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80" w:firstLineChars="200"/>
        <w:outlineLvl w:val="0"/>
        <w:rPr>
          <w:rFonts w:ascii="方正黑体_GBK" w:hAnsi="方正黑体_GBK" w:eastAsia="方正黑体_GBK" w:cs="方正黑体_GBK"/>
          <w:bCs/>
          <w:sz w:val="34"/>
          <w:szCs w:val="34"/>
        </w:rPr>
      </w:pPr>
      <w:r>
        <w:rPr>
          <w:rFonts w:hint="eastAsia" w:ascii="方正黑体_GBK" w:hAnsi="方正黑体_GBK" w:eastAsia="方正黑体_GBK" w:cs="方正黑体_GBK"/>
          <w:bCs/>
          <w:sz w:val="34"/>
          <w:szCs w:val="34"/>
        </w:rPr>
        <w:t>七、技术要求</w:t>
      </w:r>
    </w:p>
    <w:p>
      <w:pPr>
        <w:spacing w:line="588" w:lineRule="exact"/>
        <w:ind w:firstLine="680" w:firstLineChars="200"/>
        <w:rPr>
          <w:rFonts w:ascii="宋体" w:hAnsi="宋体" w:eastAsia="方正仿宋_GBK" w:cs="方正仿宋_GBK"/>
          <w:color w:val="000000" w:themeColor="text1"/>
          <w:sz w:val="34"/>
          <w:szCs w:val="34"/>
        </w:rPr>
      </w:pPr>
      <w:r>
        <w:rPr>
          <w:rFonts w:hint="eastAsia" w:ascii="宋体" w:hAnsi="宋体" w:eastAsia="方正仿宋_GBK" w:cs="方正仿宋_GBK"/>
          <w:color w:val="000000" w:themeColor="text1"/>
          <w:sz w:val="34"/>
          <w:szCs w:val="34"/>
        </w:rPr>
        <w:t>★（一）投标人须承诺所投产品和服务符合相关强制性规定。交货时采购人有权要求投标人出具所投产品、服务符合上述规定的证明文件。</w:t>
      </w:r>
    </w:p>
    <w:p>
      <w:pPr>
        <w:spacing w:line="588" w:lineRule="exact"/>
        <w:ind w:firstLine="680" w:firstLineChars="200"/>
        <w:rPr>
          <w:rFonts w:ascii="宋体" w:hAnsi="宋体" w:eastAsia="方正仿宋_GBK" w:cs="方正仿宋_GBK"/>
          <w:color w:val="000000" w:themeColor="text1"/>
          <w:sz w:val="34"/>
          <w:szCs w:val="34"/>
        </w:rPr>
      </w:pPr>
      <w:r>
        <w:rPr>
          <w:rFonts w:hint="eastAsia" w:ascii="宋体" w:hAnsi="宋体" w:eastAsia="方正仿宋_GBK" w:cs="方正仿宋_GBK"/>
          <w:color w:val="000000" w:themeColor="text1"/>
          <w:sz w:val="34"/>
          <w:szCs w:val="34"/>
        </w:rPr>
        <w:t>（二）采购清单</w:t>
      </w:r>
    </w:p>
    <w:tbl>
      <w:tblPr>
        <w:tblStyle w:val="11"/>
        <w:tblW w:w="9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2982"/>
        <w:gridCol w:w="3177"/>
        <w:gridCol w:w="913"/>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6" w:type="dxa"/>
            <w:shd w:val="clear" w:color="auto" w:fill="auto"/>
            <w:vAlign w:val="center"/>
          </w:tcPr>
          <w:p>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序号</w:t>
            </w:r>
          </w:p>
        </w:tc>
        <w:tc>
          <w:tcPr>
            <w:tcW w:w="2982" w:type="dxa"/>
            <w:shd w:val="clear" w:color="auto" w:fill="auto"/>
            <w:vAlign w:val="center"/>
          </w:tcPr>
          <w:p>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标的名称</w:t>
            </w:r>
          </w:p>
        </w:tc>
        <w:tc>
          <w:tcPr>
            <w:tcW w:w="3177" w:type="dxa"/>
            <w:shd w:val="clear" w:color="auto" w:fill="auto"/>
            <w:vAlign w:val="center"/>
          </w:tcPr>
          <w:p>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技术要求</w:t>
            </w:r>
          </w:p>
        </w:tc>
        <w:tc>
          <w:tcPr>
            <w:tcW w:w="913" w:type="dxa"/>
            <w:shd w:val="clear" w:color="auto" w:fill="auto"/>
            <w:vAlign w:val="center"/>
          </w:tcPr>
          <w:p>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单位</w:t>
            </w:r>
          </w:p>
        </w:tc>
        <w:tc>
          <w:tcPr>
            <w:tcW w:w="906" w:type="dxa"/>
            <w:shd w:val="clear" w:color="auto" w:fill="auto"/>
            <w:vAlign w:val="center"/>
          </w:tcPr>
          <w:p>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6" w:type="dxa"/>
            <w:shd w:val="clear" w:color="auto" w:fill="auto"/>
            <w:vAlign w:val="center"/>
          </w:tcPr>
          <w:p>
            <w:pPr>
              <w:widowControl/>
              <w:jc w:val="center"/>
              <w:rPr>
                <w:rFonts w:ascii="宋体" w:hAnsi="宋体" w:eastAsia="方正仿宋_GBK" w:cs="方正仿宋_GBK"/>
                <w:kern w:val="0"/>
                <w:sz w:val="28"/>
                <w:szCs w:val="28"/>
              </w:rPr>
            </w:pPr>
            <w:r>
              <w:rPr>
                <w:rFonts w:hint="eastAsia" w:ascii="宋体" w:hAnsi="宋体" w:eastAsia="方正仿宋_GBK" w:cs="方正仿宋_GBK"/>
                <w:kern w:val="0"/>
                <w:sz w:val="28"/>
                <w:szCs w:val="28"/>
              </w:rPr>
              <w:t>1</w:t>
            </w:r>
          </w:p>
        </w:tc>
        <w:tc>
          <w:tcPr>
            <w:tcW w:w="2982" w:type="dxa"/>
            <w:shd w:val="clear" w:color="auto" w:fill="auto"/>
            <w:vAlign w:val="center"/>
          </w:tcPr>
          <w:p>
            <w:pPr>
              <w:widowControl/>
              <w:jc w:val="center"/>
              <w:rPr>
                <w:rFonts w:ascii="宋体" w:hAnsi="宋体" w:eastAsia="方正仿宋_GBK" w:cs="方正仿宋_GBK"/>
                <w:kern w:val="0"/>
                <w:sz w:val="28"/>
                <w:szCs w:val="28"/>
              </w:rPr>
            </w:pPr>
            <w:r>
              <w:rPr>
                <w:rFonts w:hint="eastAsia" w:ascii="宋体" w:hAnsi="宋体" w:eastAsia="方正仿宋_GBK" w:cs="方正仿宋_GBK"/>
                <w:kern w:val="0"/>
                <w:sz w:val="28"/>
                <w:szCs w:val="28"/>
              </w:rPr>
              <w:t>超融合一体机</w:t>
            </w:r>
          </w:p>
        </w:tc>
        <w:tc>
          <w:tcPr>
            <w:tcW w:w="3177" w:type="dxa"/>
            <w:shd w:val="clear" w:color="auto" w:fill="auto"/>
            <w:vAlign w:val="center"/>
          </w:tcPr>
          <w:p>
            <w:pPr>
              <w:widowControl/>
              <w:jc w:val="center"/>
              <w:rPr>
                <w:rFonts w:ascii="宋体" w:hAnsi="宋体" w:eastAsia="方正仿宋_GBK" w:cs="方正仿宋_GBK"/>
                <w:kern w:val="0"/>
                <w:sz w:val="28"/>
                <w:szCs w:val="28"/>
              </w:rPr>
            </w:pPr>
            <w:r>
              <w:rPr>
                <w:rFonts w:hint="eastAsia" w:ascii="宋体" w:hAnsi="宋体" w:eastAsia="方正仿宋_GBK" w:cs="方正仿宋_GBK"/>
                <w:kern w:val="0"/>
                <w:sz w:val="28"/>
                <w:szCs w:val="28"/>
              </w:rPr>
              <w:t>见技术参数</w:t>
            </w:r>
          </w:p>
        </w:tc>
        <w:tc>
          <w:tcPr>
            <w:tcW w:w="913" w:type="dxa"/>
            <w:shd w:val="clear" w:color="auto" w:fill="auto"/>
            <w:vAlign w:val="center"/>
          </w:tcPr>
          <w:p>
            <w:pPr>
              <w:jc w:val="center"/>
              <w:rPr>
                <w:rFonts w:ascii="宋体" w:hAnsi="宋体" w:eastAsia="方正仿宋_GBK" w:cs="方正仿宋_GBK"/>
                <w:sz w:val="28"/>
                <w:szCs w:val="28"/>
              </w:rPr>
            </w:pPr>
            <w:r>
              <w:rPr>
                <w:rFonts w:hint="eastAsia" w:ascii="宋体" w:hAnsi="宋体" w:eastAsia="方正仿宋_GBK" w:cs="方正仿宋_GBK"/>
                <w:sz w:val="28"/>
                <w:szCs w:val="28"/>
              </w:rPr>
              <w:t>台</w:t>
            </w:r>
          </w:p>
        </w:tc>
        <w:tc>
          <w:tcPr>
            <w:tcW w:w="906" w:type="dxa"/>
            <w:shd w:val="clear" w:color="auto" w:fill="auto"/>
            <w:vAlign w:val="center"/>
          </w:tcPr>
          <w:p>
            <w:pPr>
              <w:jc w:val="center"/>
              <w:rPr>
                <w:rFonts w:ascii="宋体" w:hAnsi="宋体" w:eastAsia="方正仿宋_GBK" w:cs="方正仿宋_GBK"/>
                <w:sz w:val="28"/>
                <w:szCs w:val="28"/>
              </w:rPr>
            </w:pPr>
            <w:r>
              <w:rPr>
                <w:rFonts w:hint="eastAsia" w:ascii="宋体" w:hAnsi="宋体" w:eastAsia="方正仿宋_GBK" w:cs="方正仿宋_GBK"/>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1026" w:type="dxa"/>
            <w:shd w:val="clear" w:color="auto" w:fill="auto"/>
            <w:vAlign w:val="center"/>
          </w:tcPr>
          <w:p>
            <w:pPr>
              <w:widowControl/>
              <w:jc w:val="center"/>
              <w:rPr>
                <w:rFonts w:ascii="宋体" w:hAnsi="宋体" w:eastAsia="方正仿宋_GBK" w:cs="方正仿宋_GBK"/>
                <w:kern w:val="0"/>
                <w:sz w:val="28"/>
                <w:szCs w:val="28"/>
              </w:rPr>
            </w:pPr>
            <w:r>
              <w:rPr>
                <w:rFonts w:hint="eastAsia" w:ascii="宋体" w:hAnsi="宋体" w:eastAsia="方正仿宋_GBK" w:cs="方正仿宋_GBK"/>
                <w:kern w:val="0"/>
                <w:sz w:val="28"/>
                <w:szCs w:val="28"/>
              </w:rPr>
              <w:t>2</w:t>
            </w:r>
          </w:p>
        </w:tc>
        <w:tc>
          <w:tcPr>
            <w:tcW w:w="2982" w:type="dxa"/>
            <w:shd w:val="clear" w:color="auto" w:fill="auto"/>
            <w:vAlign w:val="center"/>
          </w:tcPr>
          <w:p>
            <w:pPr>
              <w:widowControl/>
              <w:jc w:val="center"/>
              <w:rPr>
                <w:rFonts w:ascii="宋体" w:hAnsi="宋体" w:eastAsia="方正仿宋_GBK" w:cs="方正仿宋_GBK"/>
                <w:kern w:val="0"/>
                <w:sz w:val="28"/>
                <w:szCs w:val="28"/>
              </w:rPr>
            </w:pPr>
            <w:r>
              <w:rPr>
                <w:rFonts w:hint="eastAsia" w:ascii="宋体" w:hAnsi="宋体" w:eastAsia="方正仿宋_GBK" w:cs="方正仿宋_GBK"/>
                <w:kern w:val="0"/>
                <w:sz w:val="28"/>
                <w:szCs w:val="28"/>
              </w:rPr>
              <w:t>存储交换机</w:t>
            </w:r>
          </w:p>
        </w:tc>
        <w:tc>
          <w:tcPr>
            <w:tcW w:w="3177" w:type="dxa"/>
            <w:shd w:val="clear" w:color="auto" w:fill="auto"/>
            <w:vAlign w:val="center"/>
          </w:tcPr>
          <w:p>
            <w:pPr>
              <w:widowControl/>
              <w:jc w:val="center"/>
              <w:rPr>
                <w:rFonts w:ascii="宋体" w:hAnsi="宋体" w:eastAsia="方正仿宋_GBK" w:cs="方正仿宋_GBK"/>
                <w:kern w:val="0"/>
                <w:sz w:val="28"/>
                <w:szCs w:val="28"/>
              </w:rPr>
            </w:pPr>
            <w:r>
              <w:rPr>
                <w:rFonts w:hint="eastAsia" w:ascii="宋体" w:hAnsi="宋体" w:eastAsia="方正仿宋_GBK" w:cs="方正仿宋_GBK"/>
                <w:kern w:val="0"/>
                <w:sz w:val="28"/>
                <w:szCs w:val="28"/>
              </w:rPr>
              <w:t>见技术参数</w:t>
            </w:r>
          </w:p>
        </w:tc>
        <w:tc>
          <w:tcPr>
            <w:tcW w:w="913" w:type="dxa"/>
            <w:shd w:val="clear" w:color="auto" w:fill="auto"/>
            <w:vAlign w:val="center"/>
          </w:tcPr>
          <w:p>
            <w:pPr>
              <w:jc w:val="center"/>
              <w:rPr>
                <w:rFonts w:ascii="宋体" w:hAnsi="宋体" w:eastAsia="方正仿宋_GBK" w:cs="方正仿宋_GBK"/>
                <w:sz w:val="28"/>
                <w:szCs w:val="28"/>
              </w:rPr>
            </w:pPr>
            <w:r>
              <w:rPr>
                <w:rFonts w:hint="eastAsia" w:ascii="宋体" w:hAnsi="宋体" w:eastAsia="方正仿宋_GBK" w:cs="方正仿宋_GBK"/>
                <w:sz w:val="28"/>
                <w:szCs w:val="28"/>
              </w:rPr>
              <w:t>台</w:t>
            </w:r>
          </w:p>
        </w:tc>
        <w:tc>
          <w:tcPr>
            <w:tcW w:w="906" w:type="dxa"/>
            <w:shd w:val="clear" w:color="auto" w:fill="auto"/>
            <w:vAlign w:val="center"/>
          </w:tcPr>
          <w:p>
            <w:pPr>
              <w:jc w:val="center"/>
              <w:rPr>
                <w:rFonts w:ascii="宋体" w:hAnsi="宋体" w:eastAsia="方正仿宋_GBK" w:cs="方正仿宋_GBK"/>
                <w:sz w:val="28"/>
                <w:szCs w:val="28"/>
              </w:rPr>
            </w:pPr>
            <w:r>
              <w:rPr>
                <w:rFonts w:hint="eastAsia" w:ascii="宋体" w:hAnsi="宋体" w:eastAsia="方正仿宋_GBK" w:cs="方正仿宋_GBK"/>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1026" w:type="dxa"/>
            <w:shd w:val="clear" w:color="auto" w:fill="auto"/>
            <w:vAlign w:val="center"/>
          </w:tcPr>
          <w:p>
            <w:pPr>
              <w:widowControl/>
              <w:jc w:val="center"/>
              <w:rPr>
                <w:rFonts w:ascii="宋体" w:hAnsi="宋体" w:eastAsia="方正仿宋_GBK" w:cs="方正仿宋_GBK"/>
                <w:kern w:val="0"/>
                <w:sz w:val="28"/>
                <w:szCs w:val="28"/>
              </w:rPr>
            </w:pPr>
            <w:r>
              <w:rPr>
                <w:rFonts w:hint="eastAsia" w:ascii="宋体" w:hAnsi="宋体" w:eastAsia="方正仿宋_GBK" w:cs="方正仿宋_GBK"/>
                <w:kern w:val="0"/>
                <w:sz w:val="28"/>
                <w:szCs w:val="28"/>
              </w:rPr>
              <w:t>3</w:t>
            </w:r>
          </w:p>
        </w:tc>
        <w:tc>
          <w:tcPr>
            <w:tcW w:w="2982" w:type="dxa"/>
            <w:shd w:val="clear" w:color="auto" w:fill="auto"/>
            <w:vAlign w:val="center"/>
          </w:tcPr>
          <w:p>
            <w:pPr>
              <w:widowControl/>
              <w:jc w:val="center"/>
              <w:rPr>
                <w:rFonts w:ascii="宋体" w:hAnsi="宋体" w:eastAsia="方正仿宋_GBK" w:cs="方正仿宋_GBK"/>
                <w:kern w:val="0"/>
                <w:sz w:val="28"/>
                <w:szCs w:val="28"/>
              </w:rPr>
            </w:pPr>
            <w:r>
              <w:rPr>
                <w:rFonts w:hint="eastAsia" w:ascii="宋体" w:hAnsi="宋体" w:eastAsia="方正仿宋_GBK" w:cs="方正仿宋_GBK"/>
                <w:kern w:val="0"/>
                <w:sz w:val="28"/>
                <w:szCs w:val="28"/>
              </w:rPr>
              <w:t>业务交换机</w:t>
            </w:r>
          </w:p>
        </w:tc>
        <w:tc>
          <w:tcPr>
            <w:tcW w:w="3177" w:type="dxa"/>
            <w:shd w:val="clear" w:color="auto" w:fill="auto"/>
            <w:vAlign w:val="center"/>
          </w:tcPr>
          <w:p>
            <w:pPr>
              <w:widowControl/>
              <w:jc w:val="center"/>
              <w:rPr>
                <w:rFonts w:ascii="宋体" w:hAnsi="宋体" w:eastAsia="方正仿宋_GBK" w:cs="方正仿宋_GBK"/>
                <w:kern w:val="0"/>
                <w:sz w:val="28"/>
                <w:szCs w:val="28"/>
              </w:rPr>
            </w:pPr>
            <w:r>
              <w:rPr>
                <w:rFonts w:hint="eastAsia" w:ascii="宋体" w:hAnsi="宋体" w:eastAsia="方正仿宋_GBK" w:cs="方正仿宋_GBK"/>
                <w:kern w:val="0"/>
                <w:sz w:val="28"/>
                <w:szCs w:val="28"/>
              </w:rPr>
              <w:t>见技术参数</w:t>
            </w:r>
          </w:p>
        </w:tc>
        <w:tc>
          <w:tcPr>
            <w:tcW w:w="913" w:type="dxa"/>
            <w:shd w:val="clear" w:color="auto" w:fill="auto"/>
            <w:vAlign w:val="center"/>
          </w:tcPr>
          <w:p>
            <w:pPr>
              <w:jc w:val="center"/>
              <w:rPr>
                <w:rFonts w:ascii="宋体" w:hAnsi="宋体" w:eastAsia="方正仿宋_GBK" w:cs="方正仿宋_GBK"/>
                <w:sz w:val="28"/>
                <w:szCs w:val="28"/>
              </w:rPr>
            </w:pPr>
            <w:r>
              <w:rPr>
                <w:rFonts w:hint="eastAsia" w:ascii="宋体" w:hAnsi="宋体" w:eastAsia="方正仿宋_GBK" w:cs="方正仿宋_GBK"/>
                <w:sz w:val="28"/>
                <w:szCs w:val="28"/>
              </w:rPr>
              <w:t>台</w:t>
            </w:r>
          </w:p>
        </w:tc>
        <w:tc>
          <w:tcPr>
            <w:tcW w:w="906" w:type="dxa"/>
            <w:shd w:val="clear" w:color="auto" w:fill="auto"/>
            <w:vAlign w:val="center"/>
          </w:tcPr>
          <w:p>
            <w:pPr>
              <w:jc w:val="center"/>
              <w:rPr>
                <w:rFonts w:ascii="宋体" w:hAnsi="宋体" w:eastAsia="方正仿宋_GBK" w:cs="方正仿宋_GBK"/>
                <w:sz w:val="28"/>
                <w:szCs w:val="28"/>
              </w:rPr>
            </w:pPr>
            <w:r>
              <w:rPr>
                <w:rFonts w:hint="eastAsia" w:ascii="宋体" w:hAnsi="宋体" w:eastAsia="方正仿宋_GBK" w:cs="方正仿宋_GBK"/>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1026" w:type="dxa"/>
            <w:shd w:val="clear" w:color="auto" w:fill="auto"/>
            <w:vAlign w:val="center"/>
          </w:tcPr>
          <w:p>
            <w:pPr>
              <w:widowControl/>
              <w:jc w:val="center"/>
              <w:rPr>
                <w:rFonts w:ascii="宋体" w:hAnsi="宋体" w:eastAsia="方正仿宋_GBK" w:cs="方正仿宋_GBK"/>
                <w:kern w:val="0"/>
                <w:sz w:val="28"/>
                <w:szCs w:val="28"/>
              </w:rPr>
            </w:pPr>
            <w:r>
              <w:rPr>
                <w:rFonts w:hint="eastAsia" w:ascii="宋体" w:hAnsi="宋体" w:eastAsia="方正仿宋_GBK" w:cs="方正仿宋_GBK"/>
                <w:kern w:val="0"/>
                <w:sz w:val="28"/>
                <w:szCs w:val="28"/>
              </w:rPr>
              <w:t>4</w:t>
            </w:r>
          </w:p>
        </w:tc>
        <w:tc>
          <w:tcPr>
            <w:tcW w:w="2982" w:type="dxa"/>
            <w:shd w:val="clear" w:color="auto" w:fill="auto"/>
            <w:vAlign w:val="center"/>
          </w:tcPr>
          <w:p>
            <w:pPr>
              <w:widowControl/>
              <w:jc w:val="center"/>
              <w:rPr>
                <w:rFonts w:ascii="宋体" w:hAnsi="宋体" w:eastAsia="方正仿宋_GBK" w:cs="方正仿宋_GBK"/>
                <w:kern w:val="0"/>
                <w:sz w:val="28"/>
                <w:szCs w:val="28"/>
              </w:rPr>
            </w:pPr>
            <w:r>
              <w:rPr>
                <w:rFonts w:hint="eastAsia" w:ascii="宋体" w:hAnsi="宋体" w:eastAsia="方正仿宋_GBK" w:cs="方正仿宋_GBK"/>
                <w:kern w:val="0"/>
                <w:sz w:val="28"/>
                <w:szCs w:val="28"/>
              </w:rPr>
              <w:t>备份一体机</w:t>
            </w:r>
          </w:p>
        </w:tc>
        <w:tc>
          <w:tcPr>
            <w:tcW w:w="3177" w:type="dxa"/>
            <w:shd w:val="clear" w:color="auto" w:fill="auto"/>
            <w:vAlign w:val="center"/>
          </w:tcPr>
          <w:p>
            <w:pPr>
              <w:widowControl/>
              <w:jc w:val="center"/>
              <w:rPr>
                <w:rFonts w:ascii="宋体" w:hAnsi="宋体" w:eastAsia="方正仿宋_GBK" w:cs="方正仿宋_GBK"/>
                <w:kern w:val="0"/>
                <w:sz w:val="28"/>
                <w:szCs w:val="28"/>
              </w:rPr>
            </w:pPr>
            <w:r>
              <w:rPr>
                <w:rFonts w:hint="eastAsia" w:ascii="宋体" w:hAnsi="宋体" w:eastAsia="方正仿宋_GBK" w:cs="方正仿宋_GBK"/>
                <w:kern w:val="0"/>
                <w:sz w:val="28"/>
                <w:szCs w:val="28"/>
              </w:rPr>
              <w:t>见技术参数</w:t>
            </w:r>
          </w:p>
        </w:tc>
        <w:tc>
          <w:tcPr>
            <w:tcW w:w="913" w:type="dxa"/>
            <w:shd w:val="clear" w:color="auto" w:fill="auto"/>
            <w:vAlign w:val="center"/>
          </w:tcPr>
          <w:p>
            <w:pPr>
              <w:jc w:val="center"/>
              <w:rPr>
                <w:rFonts w:ascii="宋体" w:hAnsi="宋体" w:eastAsia="方正仿宋_GBK" w:cs="方正仿宋_GBK"/>
                <w:sz w:val="28"/>
                <w:szCs w:val="28"/>
              </w:rPr>
            </w:pPr>
            <w:r>
              <w:rPr>
                <w:rFonts w:hint="eastAsia" w:ascii="宋体" w:hAnsi="宋体" w:eastAsia="方正仿宋_GBK" w:cs="方正仿宋_GBK"/>
                <w:sz w:val="28"/>
                <w:szCs w:val="28"/>
              </w:rPr>
              <w:t>台</w:t>
            </w:r>
          </w:p>
        </w:tc>
        <w:tc>
          <w:tcPr>
            <w:tcW w:w="906" w:type="dxa"/>
            <w:shd w:val="clear" w:color="auto" w:fill="auto"/>
            <w:vAlign w:val="center"/>
          </w:tcPr>
          <w:p>
            <w:pPr>
              <w:jc w:val="center"/>
              <w:rPr>
                <w:rFonts w:ascii="宋体" w:hAnsi="宋体" w:eastAsia="方正仿宋_GBK" w:cs="方正仿宋_GBK"/>
                <w:sz w:val="28"/>
                <w:szCs w:val="28"/>
              </w:rPr>
            </w:pPr>
            <w:r>
              <w:rPr>
                <w:rFonts w:hint="eastAsia" w:ascii="宋体" w:hAnsi="宋体" w:eastAsia="方正仿宋_GBK" w:cs="方正仿宋_GBK"/>
                <w:sz w:val="28"/>
                <w:szCs w:val="28"/>
              </w:rPr>
              <w:t>1</w:t>
            </w:r>
          </w:p>
        </w:tc>
      </w:tr>
    </w:tbl>
    <w:p>
      <w:pPr>
        <w:spacing w:line="588" w:lineRule="exact"/>
        <w:ind w:firstLine="680" w:firstLineChars="200"/>
        <w:rPr>
          <w:rFonts w:ascii="宋体" w:hAnsi="宋体" w:eastAsia="方正仿宋_GBK" w:cs="方正仿宋_GBK"/>
          <w:color w:val="000000" w:themeColor="text1"/>
          <w:sz w:val="34"/>
          <w:szCs w:val="34"/>
        </w:rPr>
      </w:pPr>
      <w:r>
        <w:rPr>
          <w:rFonts w:hint="eastAsia" w:ascii="宋体" w:hAnsi="宋体" w:eastAsia="方正仿宋_GBK" w:cs="方正仿宋_GBK"/>
          <w:color w:val="000000" w:themeColor="text1"/>
          <w:sz w:val="34"/>
          <w:szCs w:val="34"/>
        </w:rPr>
        <w:t>（三）技术参数</w:t>
      </w:r>
    </w:p>
    <w:p>
      <w:pPr>
        <w:spacing w:line="588" w:lineRule="exact"/>
        <w:ind w:firstLine="680" w:firstLineChars="200"/>
        <w:rPr>
          <w:rFonts w:ascii="宋体" w:hAnsi="宋体" w:eastAsia="方正仿宋_GBK" w:cs="方正仿宋_GBK"/>
          <w:b/>
          <w:sz w:val="34"/>
          <w:szCs w:val="34"/>
        </w:rPr>
      </w:pPr>
      <w:r>
        <w:rPr>
          <w:rFonts w:hint="eastAsia" w:ascii="宋体" w:hAnsi="宋体" w:eastAsia="方正仿宋_GBK" w:cs="方正仿宋_GBK"/>
          <w:b/>
          <w:sz w:val="34"/>
          <w:szCs w:val="34"/>
        </w:rPr>
        <w:t>1.超融合一体机 4台</w:t>
      </w:r>
    </w:p>
    <w:tbl>
      <w:tblPr>
        <w:tblStyle w:val="11"/>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550"/>
        <w:gridCol w:w="6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3" w:type="dxa"/>
          </w:tcPr>
          <w:p>
            <w:pPr>
              <w:spacing w:line="500" w:lineRule="exact"/>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序号</w:t>
            </w:r>
          </w:p>
        </w:tc>
        <w:tc>
          <w:tcPr>
            <w:tcW w:w="1550" w:type="dxa"/>
          </w:tcPr>
          <w:p>
            <w:pPr>
              <w:spacing w:line="500" w:lineRule="exact"/>
              <w:ind w:firstLine="280" w:firstLineChars="10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名称</w:t>
            </w:r>
          </w:p>
        </w:tc>
        <w:tc>
          <w:tcPr>
            <w:tcW w:w="6371" w:type="dxa"/>
          </w:tcPr>
          <w:p>
            <w:pPr>
              <w:spacing w:line="500" w:lineRule="exact"/>
              <w:ind w:firstLine="1960" w:firstLineChars="70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3" w:type="dxa"/>
            <w:vAlign w:val="center"/>
          </w:tcPr>
          <w:p>
            <w:pPr>
              <w:spacing w:line="500" w:lineRule="exact"/>
              <w:jc w:val="center"/>
              <w:rPr>
                <w:rFonts w:ascii="宋体" w:hAnsi="宋体" w:eastAsia="方正仿宋_GBK" w:cs="方正仿宋_GBK"/>
                <w:sz w:val="28"/>
                <w:szCs w:val="28"/>
              </w:rPr>
            </w:pPr>
            <w:r>
              <w:rPr>
                <w:rFonts w:hint="eastAsia" w:ascii="宋体" w:hAnsi="宋体" w:eastAsia="方正仿宋_GBK" w:cs="方正仿宋_GBK"/>
                <w:sz w:val="28"/>
                <w:szCs w:val="28"/>
              </w:rPr>
              <w:t>1</w:t>
            </w:r>
          </w:p>
        </w:tc>
        <w:tc>
          <w:tcPr>
            <w:tcW w:w="1550" w:type="dxa"/>
            <w:vAlign w:val="center"/>
          </w:tcPr>
          <w:p>
            <w:pPr>
              <w:spacing w:line="500" w:lineRule="exact"/>
              <w:jc w:val="center"/>
              <w:rPr>
                <w:rFonts w:ascii="宋体" w:hAnsi="宋体" w:eastAsia="方正仿宋_GBK" w:cs="方正仿宋_GBK"/>
                <w:sz w:val="28"/>
                <w:szCs w:val="28"/>
              </w:rPr>
            </w:pPr>
            <w:r>
              <w:rPr>
                <w:rFonts w:hint="eastAsia" w:ascii="宋体" w:hAnsi="宋体" w:eastAsia="方正仿宋_GBK" w:cs="方正仿宋_GBK"/>
                <w:sz w:val="28"/>
                <w:szCs w:val="28"/>
              </w:rPr>
              <w:t>超融合一体机</w:t>
            </w:r>
          </w:p>
        </w:tc>
        <w:tc>
          <w:tcPr>
            <w:tcW w:w="6371" w:type="dxa"/>
          </w:tcPr>
          <w:p>
            <w:pPr>
              <w:spacing w:line="500" w:lineRule="exact"/>
              <w:ind w:left="141"/>
              <w:rPr>
                <w:rFonts w:ascii="宋体" w:hAnsi="宋体" w:eastAsia="方正仿宋_GBK" w:cs="方正仿宋_GBK"/>
                <w:sz w:val="28"/>
                <w:szCs w:val="28"/>
              </w:rPr>
            </w:pPr>
            <w:r>
              <w:rPr>
                <w:rFonts w:hint="eastAsia" w:ascii="宋体" w:hAnsi="宋体" w:eastAsia="方正仿宋_GBK" w:cs="方正仿宋_GBK"/>
                <w:sz w:val="28"/>
                <w:szCs w:val="28"/>
              </w:rPr>
              <w:t>1.★超融合一体机规格要求：</w:t>
            </w:r>
          </w:p>
          <w:p>
            <w:pPr>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CPU采用国产C86架构，CPU颗数≥2颗；单颗CPU核数≥32核，主频≥2.3Ghz。</w:t>
            </w:r>
          </w:p>
          <w:p>
            <w:pPr>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内存≥16 * 32 GB，最大支持32根内存。</w:t>
            </w:r>
          </w:p>
          <w:p>
            <w:pPr>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硬盘配置：配置SSD系统盘≥2块，1.92T SSD硬盘≥2块，8T HDD硬盘≥6块；</w:t>
            </w:r>
          </w:p>
          <w:p>
            <w:pPr>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千兆电口≥4个，万兆光口≥4个（满配光模块），硬件质保≥3年。</w:t>
            </w:r>
          </w:p>
          <w:p>
            <w:pPr>
              <w:numPr>
                <w:ilvl w:val="0"/>
                <w:numId w:val="1"/>
              </w:numPr>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★超融合一体机内置超融合系统软件（包含计算虚拟化、存储虚拟化、网络虚拟化、</w:t>
            </w:r>
            <w:r>
              <w:rPr>
                <w:rFonts w:hint="eastAsia" w:ascii="宋体" w:hAnsi="宋体" w:eastAsia="方正仿宋_GBK" w:cs="方正仿宋_GBK"/>
                <w:color w:val="000000" w:themeColor="text1"/>
                <w:sz w:val="28"/>
                <w:szCs w:val="28"/>
              </w:rPr>
              <w:t>超融合平台管理软件</w:t>
            </w:r>
            <w:r>
              <w:rPr>
                <w:rFonts w:hint="eastAsia" w:ascii="宋体" w:hAnsi="宋体" w:eastAsia="方正仿宋_GBK" w:cs="方正仿宋_GBK"/>
                <w:color w:val="000000"/>
                <w:kern w:val="0"/>
                <w:sz w:val="28"/>
                <w:szCs w:val="28"/>
              </w:rPr>
              <w:t>授权</w:t>
            </w:r>
            <w:r>
              <w:rPr>
                <w:rFonts w:hint="eastAsia" w:ascii="宋体" w:hAnsi="宋体" w:eastAsia="方正仿宋_GBK" w:cs="方正仿宋_GBK"/>
                <w:sz w:val="28"/>
                <w:szCs w:val="28"/>
              </w:rPr>
              <w:t>），且系统软件非OEM或贴牌产品，为保证功能的可靠性和安全性，禁止借用第三方软件的整合。</w:t>
            </w:r>
          </w:p>
          <w:p>
            <w:pPr>
              <w:numPr>
                <w:ilvl w:val="0"/>
                <w:numId w:val="1"/>
              </w:numPr>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★整套超融合集群每节点需配置≥2颗物理CPU，软件</w:t>
            </w:r>
            <w:r>
              <w:rPr>
                <w:rFonts w:hint="eastAsia" w:ascii="宋体" w:hAnsi="宋体" w:eastAsia="方正仿宋_GBK" w:cs="方正仿宋_GBK"/>
                <w:color w:val="000000"/>
                <w:kern w:val="0"/>
                <w:sz w:val="28"/>
                <w:szCs w:val="28"/>
              </w:rPr>
              <w:t>授权（包含计算服务器虚拟化软件授权、网络虚拟化软件授权、虚拟存储软件授权、</w:t>
            </w:r>
            <w:bookmarkStart w:id="0" w:name="OLE_LINK2"/>
            <w:bookmarkStart w:id="1" w:name="OLE_LINK1"/>
            <w:r>
              <w:rPr>
                <w:rFonts w:hint="eastAsia" w:ascii="宋体" w:hAnsi="宋体" w:eastAsia="方正仿宋_GBK" w:cs="方正仿宋_GBK"/>
                <w:color w:val="000000" w:themeColor="text1"/>
                <w:sz w:val="28"/>
                <w:szCs w:val="28"/>
              </w:rPr>
              <w:t>超融合平台管理软件</w:t>
            </w:r>
            <w:r>
              <w:rPr>
                <w:rFonts w:hint="eastAsia" w:ascii="宋体" w:hAnsi="宋体" w:eastAsia="方正仿宋_GBK" w:cs="方正仿宋_GBK"/>
                <w:color w:val="000000"/>
                <w:kern w:val="0"/>
                <w:sz w:val="28"/>
                <w:szCs w:val="28"/>
              </w:rPr>
              <w:t>授权</w:t>
            </w:r>
            <w:bookmarkEnd w:id="0"/>
            <w:bookmarkEnd w:id="1"/>
            <w:r>
              <w:rPr>
                <w:rFonts w:hint="eastAsia" w:ascii="宋体" w:hAnsi="宋体" w:eastAsia="方正仿宋_GBK" w:cs="方正仿宋_GBK"/>
                <w:color w:val="000000"/>
                <w:kern w:val="0"/>
                <w:sz w:val="28"/>
                <w:szCs w:val="28"/>
              </w:rPr>
              <w:t>），</w:t>
            </w:r>
            <w:r>
              <w:rPr>
                <w:rFonts w:hint="eastAsia" w:ascii="宋体" w:hAnsi="宋体" w:eastAsia="方正仿宋_GBK" w:cs="方正仿宋_GBK"/>
                <w:sz w:val="28"/>
                <w:szCs w:val="28"/>
              </w:rPr>
              <w:t>软件升级≥3年。</w:t>
            </w:r>
          </w:p>
          <w:p>
            <w:pPr>
              <w:numPr>
                <w:ilvl w:val="0"/>
                <w:numId w:val="1"/>
              </w:numPr>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支持部署国产信创系统,中标麒麟、银河麒麟、麒麟信安、深度Linux、统信UOS、openEuler、Anolis等操作系统。</w:t>
            </w:r>
          </w:p>
          <w:p>
            <w:pPr>
              <w:numPr>
                <w:ilvl w:val="0"/>
                <w:numId w:val="1"/>
              </w:numPr>
              <w:spacing w:line="500" w:lineRule="exact"/>
              <w:rPr>
                <w:rFonts w:ascii="宋体" w:hAnsi="宋体" w:eastAsia="方正仿宋_GBK" w:cs="方正仿宋_GBK"/>
                <w:bCs/>
                <w:color w:val="000000"/>
                <w:sz w:val="28"/>
                <w:szCs w:val="28"/>
              </w:rPr>
            </w:pPr>
            <w:r>
              <w:rPr>
                <w:rFonts w:hint="eastAsia" w:ascii="宋体" w:hAnsi="宋体" w:eastAsia="方正仿宋_GBK" w:cs="方正仿宋_GBK"/>
                <w:sz w:val="28"/>
                <w:szCs w:val="28"/>
              </w:rPr>
              <w:t>支持集群动态资源调度DRS，系统支持自动评估物理主机的负载情况，当物理主机负载过高时，自动将该物理主机上的虚拟机迁移到其他负载较低的主机上，确保业务持续稳定和集群主机负载均衡。</w:t>
            </w:r>
          </w:p>
          <w:p>
            <w:pPr>
              <w:numPr>
                <w:ilvl w:val="0"/>
                <w:numId w:val="1"/>
              </w:numPr>
              <w:spacing w:line="500" w:lineRule="exact"/>
              <w:rPr>
                <w:rFonts w:ascii="宋体" w:hAnsi="宋体" w:eastAsia="方正仿宋_GBK" w:cs="方正仿宋_GBK"/>
                <w:sz w:val="28"/>
                <w:szCs w:val="28"/>
              </w:rPr>
            </w:pPr>
            <w:r>
              <w:rPr>
                <w:rFonts w:hint="eastAsia" w:ascii="宋体" w:hAnsi="宋体" w:eastAsia="方正仿宋_GBK" w:cs="方正仿宋_GBK"/>
                <w:bCs/>
                <w:color w:val="000000"/>
                <w:sz w:val="28"/>
                <w:szCs w:val="28"/>
              </w:rPr>
              <w:t>支持内存ECC自动纠错机制，当扫描到物理主机的内存条出现ECC CE、UE错误时，能够将对应内存空间进行隔离并告警故障内存条的槽位，减少内存问题对业务的影响。</w:t>
            </w:r>
            <w:r>
              <w:rPr>
                <w:rFonts w:hint="eastAsia" w:ascii="宋体" w:hAnsi="宋体" w:eastAsia="方正仿宋_GBK" w:cs="方正仿宋_GBK"/>
                <w:sz w:val="28"/>
                <w:szCs w:val="28"/>
              </w:rPr>
              <w:t>（需提供CMA、CNAS标识的检测/检验/试验/测试报告，至少包含报告首页，对应功能测试页和报告尾页</w:t>
            </w:r>
            <w:r>
              <w:rPr>
                <w:rFonts w:hint="eastAsia" w:ascii="宋体" w:hAnsi="宋体" w:eastAsia="方正仿宋_GBK" w:cs="方正仿宋_GBK"/>
                <w:bCs/>
                <w:color w:val="000000"/>
                <w:sz w:val="28"/>
                <w:szCs w:val="28"/>
              </w:rPr>
              <w:t>，并加盖厂商公章</w:t>
            </w:r>
            <w:r>
              <w:rPr>
                <w:rFonts w:hint="eastAsia" w:ascii="宋体" w:hAnsi="宋体" w:eastAsia="方正仿宋_GBK" w:cs="方正仿宋_GBK"/>
                <w:sz w:val="28"/>
                <w:szCs w:val="28"/>
              </w:rPr>
              <w:t>）</w:t>
            </w:r>
          </w:p>
          <w:p>
            <w:pPr>
              <w:numPr>
                <w:ilvl w:val="0"/>
                <w:numId w:val="1"/>
              </w:numPr>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支持大屏展示便于用户直观查看虚拟化资源池的使用情况和健康状态，包括资源池使用情况，包括CPU使用率、内存使用率、存储使用率、虚拟机数量、物理主机数量以及集群故障与告警等（需提供产品功能截图并加盖原厂商公章）。</w:t>
            </w:r>
          </w:p>
          <w:p>
            <w:pPr>
              <w:numPr>
                <w:ilvl w:val="0"/>
                <w:numId w:val="1"/>
              </w:numPr>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▲支持主动HA功能，亚健康主机上的虚拟机，可热迁移至健康主机。用户可灵活选择响应方式。（需提供产品功能截图并加盖原厂商公章）。</w:t>
            </w:r>
          </w:p>
          <w:p>
            <w:pPr>
              <w:numPr>
                <w:ilvl w:val="0"/>
                <w:numId w:val="1"/>
              </w:numPr>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为避免平台虚拟机误删操作，需支持点击还原按钮，还原回收站列表指定项，可设置回收站文件保留天数，可以查看回收站列表项信息，包括名称、描述、存储和删除时间和保留时间（需提供产品功能截图并加盖原厂商公章）</w:t>
            </w:r>
          </w:p>
          <w:p>
            <w:pPr>
              <w:numPr>
                <w:ilvl w:val="0"/>
                <w:numId w:val="1"/>
              </w:numPr>
              <w:spacing w:line="500" w:lineRule="exact"/>
              <w:rPr>
                <w:rFonts w:ascii="宋体" w:hAnsi="宋体" w:eastAsia="方正仿宋_GBK" w:cs="方正仿宋_GBK"/>
                <w:bCs/>
                <w:color w:val="000000"/>
                <w:sz w:val="28"/>
                <w:szCs w:val="28"/>
              </w:rPr>
            </w:pPr>
            <w:r>
              <w:rPr>
                <w:rFonts w:hint="eastAsia" w:ascii="宋体" w:hAnsi="宋体" w:eastAsia="方正仿宋_GBK" w:cs="方正仿宋_GBK"/>
                <w:sz w:val="28"/>
                <w:szCs w:val="28"/>
              </w:rPr>
              <w:t>▲支持虚拟机动态资源添加操作，可以通过阈值设置查看CPU和内存资源利用率，可以对虚拟机的CPU和内存使用不足时进行自动为虚拟机添加CPU 和内存资源。 （需提供CMA、CNAS标识的检测/检验/试验/测试报告，至少包含报告首页，对应功能测试页和报告尾页</w:t>
            </w:r>
            <w:r>
              <w:rPr>
                <w:rFonts w:hint="eastAsia" w:ascii="宋体" w:hAnsi="宋体" w:eastAsia="方正仿宋_GBK" w:cs="方正仿宋_GBK"/>
                <w:bCs/>
                <w:color w:val="000000"/>
                <w:sz w:val="28"/>
                <w:szCs w:val="28"/>
              </w:rPr>
              <w:t>，并加盖厂商公章</w:t>
            </w:r>
            <w:r>
              <w:rPr>
                <w:rFonts w:hint="eastAsia" w:ascii="宋体" w:hAnsi="宋体" w:eastAsia="方正仿宋_GBK" w:cs="方正仿宋_GBK"/>
                <w:sz w:val="28"/>
                <w:szCs w:val="28"/>
              </w:rPr>
              <w:t>）</w:t>
            </w:r>
          </w:p>
          <w:p>
            <w:pPr>
              <w:numPr>
                <w:ilvl w:val="0"/>
                <w:numId w:val="1"/>
              </w:numPr>
              <w:spacing w:line="500" w:lineRule="exact"/>
              <w:rPr>
                <w:rFonts w:ascii="宋体" w:hAnsi="宋体" w:eastAsia="方正仿宋_GBK" w:cs="方正仿宋_GBK"/>
                <w:bCs/>
                <w:color w:val="000000"/>
                <w:sz w:val="28"/>
                <w:szCs w:val="28"/>
              </w:rPr>
            </w:pPr>
            <w:r>
              <w:rPr>
                <w:rFonts w:hint="eastAsia" w:ascii="宋体" w:hAnsi="宋体" w:eastAsia="方正仿宋_GBK" w:cs="方正仿宋_GBK"/>
                <w:sz w:val="28"/>
                <w:szCs w:val="28"/>
              </w:rPr>
              <w:t>▲</w:t>
            </w:r>
            <w:r>
              <w:rPr>
                <w:rFonts w:hint="eastAsia" w:ascii="宋体" w:hAnsi="宋体" w:eastAsia="方正仿宋_GBK" w:cs="方正仿宋_GBK"/>
                <w:bCs/>
                <w:color w:val="000000"/>
                <w:sz w:val="28"/>
                <w:szCs w:val="28"/>
              </w:rPr>
              <w:t>支持数据重建优先级调整，可以查看数据重建信息，包括重建的对象名称、类型、数据量和优先级等信息，支持对不同对象的重建优先级进行调整，保证重要的业务优先恢复。</w:t>
            </w:r>
            <w:r>
              <w:rPr>
                <w:rFonts w:hint="eastAsia" w:ascii="宋体" w:hAnsi="宋体" w:eastAsia="方正仿宋_GBK" w:cs="方正仿宋_GBK"/>
                <w:sz w:val="28"/>
                <w:szCs w:val="28"/>
              </w:rPr>
              <w:t>（需提供CMA、CNAS标识的检测/检验/试验/测试报告，至少包含报告首页，对应功能测试页和报告尾页</w:t>
            </w:r>
            <w:r>
              <w:rPr>
                <w:rFonts w:hint="eastAsia" w:ascii="宋体" w:hAnsi="宋体" w:eastAsia="方正仿宋_GBK" w:cs="方正仿宋_GBK"/>
                <w:bCs/>
                <w:color w:val="000000"/>
                <w:sz w:val="28"/>
                <w:szCs w:val="28"/>
              </w:rPr>
              <w:t>，并加盖厂商公章</w:t>
            </w:r>
            <w:r>
              <w:rPr>
                <w:rFonts w:hint="eastAsia" w:ascii="宋体" w:hAnsi="宋体" w:eastAsia="方正仿宋_GBK" w:cs="方正仿宋_GBK"/>
                <w:sz w:val="28"/>
                <w:szCs w:val="28"/>
              </w:rPr>
              <w:t>）</w:t>
            </w:r>
          </w:p>
          <w:p>
            <w:pPr>
              <w:numPr>
                <w:ilvl w:val="0"/>
                <w:numId w:val="1"/>
              </w:numPr>
              <w:spacing w:line="500" w:lineRule="exact"/>
              <w:rPr>
                <w:rFonts w:ascii="宋体" w:hAnsi="宋体" w:eastAsia="方正仿宋_GBK" w:cs="方正仿宋_GBK"/>
                <w:sz w:val="28"/>
                <w:szCs w:val="28"/>
              </w:rPr>
            </w:pPr>
            <w:r>
              <w:rPr>
                <w:rFonts w:hint="eastAsia" w:ascii="宋体" w:hAnsi="宋体" w:eastAsia="方正仿宋_GBK" w:cs="方正仿宋_GBK"/>
                <w:bCs/>
                <w:color w:val="000000"/>
                <w:sz w:val="28"/>
                <w:szCs w:val="28"/>
              </w:rPr>
              <w:t>▲支持基本资源监控，可查看CPU、网络和磁盘已使用实时数据信息，可以点击告警设置对CPU、网络和磁盘进行占用阈值设置操作，可以通过告警通知。</w:t>
            </w:r>
            <w:r>
              <w:rPr>
                <w:rFonts w:hint="eastAsia" w:ascii="宋体" w:hAnsi="宋体" w:eastAsia="方正仿宋_GBK" w:cs="方正仿宋_GBK"/>
                <w:sz w:val="28"/>
                <w:szCs w:val="28"/>
              </w:rPr>
              <w:t xml:space="preserve"> （需提供CMA、CNAS标识的检测/检验/试验/测试报告，至少包含报告首页，对应功能测试页和报告尾页</w:t>
            </w:r>
            <w:r>
              <w:rPr>
                <w:rFonts w:hint="eastAsia" w:ascii="宋体" w:hAnsi="宋体" w:eastAsia="方正仿宋_GBK" w:cs="方正仿宋_GBK"/>
                <w:bCs/>
                <w:color w:val="000000"/>
                <w:sz w:val="28"/>
                <w:szCs w:val="28"/>
              </w:rPr>
              <w:t>，并加盖厂商公章</w:t>
            </w:r>
            <w:r>
              <w:rPr>
                <w:rFonts w:hint="eastAsia" w:ascii="宋体" w:hAnsi="宋体" w:eastAsia="方正仿宋_GBK" w:cs="方正仿宋_GBK"/>
                <w:sz w:val="28"/>
                <w:szCs w:val="28"/>
              </w:rPr>
              <w:t>）</w:t>
            </w:r>
          </w:p>
          <w:p>
            <w:pPr>
              <w:numPr>
                <w:ilvl w:val="0"/>
                <w:numId w:val="1"/>
              </w:numPr>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为满足大规模管理运维的要求，在超融合管理平台界面上提供虚拟机删除、开关机、挂起、重启、关闭、关闭电源、克隆、迁移、备份、模板导出、快照、标签管理等功能，以上功能均支持批量操作。</w:t>
            </w:r>
          </w:p>
          <w:p>
            <w:pPr>
              <w:numPr>
                <w:ilvl w:val="0"/>
                <w:numId w:val="1"/>
              </w:numPr>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支持热添加CPU、内存、磁盘的功能，无需中断或停机即可实现虚拟资源的在线添加。</w:t>
            </w:r>
          </w:p>
          <w:p>
            <w:pPr>
              <w:numPr>
                <w:ilvl w:val="0"/>
                <w:numId w:val="1"/>
              </w:numPr>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支持选择多种克隆方式，包括快速全量克隆、全量克隆和链接克隆，可查看通过链接克隆的虚拟机是否运行正常，可以设置克隆完成后自动启动克隆虚拟机操作。</w:t>
            </w:r>
          </w:p>
          <w:p>
            <w:pPr>
              <w:numPr>
                <w:ilvl w:val="0"/>
                <w:numId w:val="1"/>
              </w:numPr>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▲支</w:t>
            </w:r>
            <w:r>
              <w:rPr>
                <w:rFonts w:hint="eastAsia" w:ascii="宋体" w:hAnsi="宋体" w:eastAsia="方正仿宋_GBK" w:cs="方正仿宋_GBK"/>
                <w:color w:val="000000"/>
                <w:sz w:val="28"/>
                <w:szCs w:val="28"/>
              </w:rPr>
              <w:t>持坏道扫描功能，由用户设置扫描的时间段定期对集群的硬盘进行扫描，及时发现潜藏的坏道。同时支持坏道修复功能，发现坏道后，可以点击操作中的优先级对数据重建进行优先重建。</w:t>
            </w:r>
            <w:r>
              <w:rPr>
                <w:rFonts w:hint="eastAsia" w:ascii="宋体" w:hAnsi="宋体" w:eastAsia="方正仿宋_GBK" w:cs="方正仿宋_GBK"/>
                <w:sz w:val="28"/>
                <w:szCs w:val="28"/>
              </w:rPr>
              <w:t xml:space="preserve"> （需提供CMA、CNAS标识的检测/检验/试验/测试报告，至少包含报告首页，对应功能测试页和报告尾页</w:t>
            </w:r>
            <w:r>
              <w:rPr>
                <w:rFonts w:hint="eastAsia" w:ascii="宋体" w:hAnsi="宋体" w:eastAsia="方正仿宋_GBK" w:cs="方正仿宋_GBK"/>
                <w:bCs/>
                <w:color w:val="000000"/>
                <w:sz w:val="28"/>
                <w:szCs w:val="28"/>
              </w:rPr>
              <w:t>，并加盖厂商公章</w:t>
            </w:r>
            <w:r>
              <w:rPr>
                <w:rFonts w:hint="eastAsia" w:ascii="宋体" w:hAnsi="宋体" w:eastAsia="方正仿宋_GBK" w:cs="方正仿宋_GBK"/>
                <w:sz w:val="28"/>
                <w:szCs w:val="28"/>
              </w:rPr>
              <w:t>）</w:t>
            </w:r>
          </w:p>
          <w:p>
            <w:pPr>
              <w:numPr>
                <w:ilvl w:val="0"/>
                <w:numId w:val="1"/>
              </w:numPr>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平台需定期升级保障平台稳定性，核心业务不能长时间停机，超融合平台需支持在线升级不影响业务；为保证升级时间与步骤可控，升级过程中支持对升级节点进行升级顺序编排、升级暂停（需提供产品功能截图并加盖原厂商公章）</w:t>
            </w:r>
          </w:p>
          <w:p>
            <w:pPr>
              <w:numPr>
                <w:ilvl w:val="0"/>
                <w:numId w:val="1"/>
              </w:numPr>
              <w:spacing w:line="500" w:lineRule="exact"/>
              <w:rPr>
                <w:rFonts w:ascii="宋体" w:hAnsi="宋体" w:eastAsia="方正仿宋_GBK" w:cs="方正仿宋_GBK"/>
                <w:bCs/>
                <w:sz w:val="28"/>
                <w:szCs w:val="28"/>
              </w:rPr>
            </w:pPr>
            <w:r>
              <w:rPr>
                <w:rFonts w:hint="eastAsia" w:ascii="宋体" w:hAnsi="宋体" w:eastAsia="方正仿宋_GBK" w:cs="方正仿宋_GBK"/>
                <w:sz w:val="28"/>
                <w:szCs w:val="28"/>
              </w:rPr>
              <w:t>▲</w:t>
            </w:r>
            <w:r>
              <w:rPr>
                <w:rFonts w:hint="eastAsia" w:ascii="宋体" w:hAnsi="宋体" w:eastAsia="方正仿宋_GBK" w:cs="方正仿宋_GBK"/>
                <w:bCs/>
                <w:sz w:val="28"/>
                <w:szCs w:val="28"/>
              </w:rPr>
              <w:t>支持存储分卷功能，可以创建全SSD分卷组成高性能存储池，满足高性能应用需求，可以创建SSD,HDD分卷组成大容量存储池，满足容量需求。</w:t>
            </w:r>
            <w:r>
              <w:rPr>
                <w:rFonts w:hint="eastAsia" w:ascii="宋体" w:hAnsi="宋体" w:eastAsia="方正仿宋_GBK" w:cs="方正仿宋_GBK"/>
                <w:sz w:val="28"/>
                <w:szCs w:val="28"/>
              </w:rPr>
              <w:t xml:space="preserve"> （需提供CMA、CNAS标识的检测/检验/试验/测试报告，至少包含报告首页，对应功能测试页和报告尾页</w:t>
            </w:r>
            <w:r>
              <w:rPr>
                <w:rFonts w:hint="eastAsia" w:ascii="宋体" w:hAnsi="宋体" w:eastAsia="方正仿宋_GBK" w:cs="方正仿宋_GBK"/>
                <w:bCs/>
                <w:sz w:val="28"/>
                <w:szCs w:val="28"/>
              </w:rPr>
              <w:t>，并加盖厂商公章</w:t>
            </w:r>
            <w:r>
              <w:rPr>
                <w:rFonts w:hint="eastAsia" w:ascii="宋体" w:hAnsi="宋体" w:eastAsia="方正仿宋_GBK" w:cs="方正仿宋_GBK"/>
                <w:sz w:val="28"/>
                <w:szCs w:val="28"/>
              </w:rPr>
              <w:t>）</w:t>
            </w:r>
          </w:p>
          <w:p>
            <w:pPr>
              <w:numPr>
                <w:ilvl w:val="0"/>
                <w:numId w:val="1"/>
              </w:numPr>
              <w:spacing w:line="500" w:lineRule="exact"/>
              <w:rPr>
                <w:rFonts w:ascii="宋体" w:hAnsi="宋体" w:eastAsia="方正仿宋_GBK" w:cs="方正仿宋_GBK"/>
                <w:bCs/>
                <w:color w:val="000000"/>
                <w:sz w:val="28"/>
                <w:szCs w:val="28"/>
              </w:rPr>
            </w:pPr>
            <w:r>
              <w:rPr>
                <w:rFonts w:hint="eastAsia" w:ascii="宋体" w:hAnsi="宋体" w:eastAsia="方正仿宋_GBK" w:cs="方正仿宋_GBK"/>
                <w:sz w:val="28"/>
                <w:szCs w:val="28"/>
              </w:rPr>
              <w:t>▲</w:t>
            </w:r>
            <w:r>
              <w:rPr>
                <w:rFonts w:hint="eastAsia" w:ascii="宋体" w:hAnsi="宋体" w:eastAsia="方正仿宋_GBK" w:cs="方正仿宋_GBK"/>
                <w:bCs/>
                <w:color w:val="000000"/>
                <w:sz w:val="28"/>
                <w:szCs w:val="28"/>
              </w:rPr>
              <w:t>由于磁盘卡慢盘可能拖累平台性能导致业务卡顿，需针对卡慢磁盘进行自动隔离并重建数据，恢复业务性能，并在界面提示告警信息及磁盘隔离原因。</w:t>
            </w:r>
            <w:r>
              <w:rPr>
                <w:rFonts w:hint="eastAsia" w:ascii="宋体" w:hAnsi="宋体" w:eastAsia="方正仿宋_GBK" w:cs="方正仿宋_GBK"/>
                <w:sz w:val="28"/>
                <w:szCs w:val="28"/>
              </w:rPr>
              <w:t>（需提供CMA、CNAS标识的检测/检验/试验/测试报告，至少包含报告首页，对应功能测试页和报告尾页</w:t>
            </w:r>
            <w:r>
              <w:rPr>
                <w:rFonts w:hint="eastAsia" w:ascii="宋体" w:hAnsi="宋体" w:eastAsia="方正仿宋_GBK" w:cs="方正仿宋_GBK"/>
                <w:bCs/>
                <w:color w:val="000000"/>
                <w:sz w:val="28"/>
                <w:szCs w:val="28"/>
              </w:rPr>
              <w:t>，并加盖厂商公章</w:t>
            </w:r>
            <w:r>
              <w:rPr>
                <w:rFonts w:hint="eastAsia" w:ascii="宋体" w:hAnsi="宋体" w:eastAsia="方正仿宋_GBK" w:cs="方正仿宋_GBK"/>
                <w:sz w:val="28"/>
                <w:szCs w:val="28"/>
              </w:rPr>
              <w:t>）</w:t>
            </w:r>
          </w:p>
          <w:p>
            <w:pPr>
              <w:numPr>
                <w:ilvl w:val="0"/>
                <w:numId w:val="1"/>
              </w:numPr>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w:t>
            </w:r>
            <w:r>
              <w:rPr>
                <w:rFonts w:hint="eastAsia" w:ascii="宋体" w:hAnsi="宋体" w:eastAsia="方正仿宋_GBK" w:cs="方正仿宋_GBK"/>
                <w:bCs/>
                <w:color w:val="000000"/>
                <w:sz w:val="28"/>
                <w:szCs w:val="28"/>
              </w:rPr>
              <w:t>为保障数据安全，支持坏道修复功能，发现坏道后，主动修复坏道区域的数据，及时恢复数据副本的冗余性；当硬盘的坏道数过多，系统能自动将该盘的数据迁移至其他健康的硬盘上，保障数据的安全。</w:t>
            </w:r>
            <w:r>
              <w:rPr>
                <w:rFonts w:hint="eastAsia" w:ascii="宋体" w:hAnsi="宋体" w:eastAsia="方正仿宋_GBK" w:cs="方正仿宋_GBK"/>
                <w:sz w:val="28"/>
                <w:szCs w:val="28"/>
              </w:rPr>
              <w:t>（需提供CMA、CNAS标识的检测/检验/试验/测试报告，至少包含报告首页，对应功能测试页和报告尾页</w:t>
            </w:r>
            <w:r>
              <w:rPr>
                <w:rFonts w:hint="eastAsia" w:ascii="宋体" w:hAnsi="宋体" w:eastAsia="方正仿宋_GBK" w:cs="方正仿宋_GBK"/>
                <w:bCs/>
                <w:color w:val="000000"/>
                <w:sz w:val="28"/>
                <w:szCs w:val="28"/>
              </w:rPr>
              <w:t>，并加盖厂商公章</w:t>
            </w:r>
            <w:r>
              <w:rPr>
                <w:rFonts w:hint="eastAsia" w:ascii="宋体" w:hAnsi="宋体" w:eastAsia="方正仿宋_GBK" w:cs="方正仿宋_GBK"/>
                <w:sz w:val="28"/>
                <w:szCs w:val="28"/>
              </w:rPr>
              <w:t>）</w:t>
            </w:r>
          </w:p>
          <w:p>
            <w:pPr>
              <w:numPr>
                <w:ilvl w:val="0"/>
                <w:numId w:val="1"/>
              </w:numPr>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支持对虚拟机或虚拟磁盘设置数据分布策略，当采用副本聚合策略时，可以保证以性能优先为原则，实现IO本地读效果，当采用副本散列策略时，可以保证虚拟机以分布均匀优先为原则，打散分布均匀在各物理主机上。（需提供产品功能截图并加盖原厂商公章）</w:t>
            </w:r>
          </w:p>
          <w:p>
            <w:pPr>
              <w:numPr>
                <w:ilvl w:val="0"/>
                <w:numId w:val="1"/>
              </w:numPr>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为提供可靠的数据流量排查和管理能力，要求在平台内置分布式防火墙中能够进行创建策略操作，可以对已创建策略进行设置，包括源、目的和状态等信息，可以查看已创建的策略列表项信息，可以进行实时拦截日志操作，可以通过开启数据直通临时排查数据流量问题。 （需提供CMA、CNAS标识的检测/检验/试验/测试报告，至少包含报告首页，对应功能测试页和报告尾页</w:t>
            </w:r>
            <w:r>
              <w:rPr>
                <w:rFonts w:hint="eastAsia" w:ascii="宋体" w:hAnsi="宋体" w:eastAsia="方正仿宋_GBK" w:cs="方正仿宋_GBK"/>
                <w:bCs/>
                <w:color w:val="000000"/>
                <w:sz w:val="28"/>
                <w:szCs w:val="28"/>
              </w:rPr>
              <w:t>，并加盖厂商公章</w:t>
            </w:r>
            <w:r>
              <w:rPr>
                <w:rFonts w:hint="eastAsia" w:ascii="宋体" w:hAnsi="宋体" w:eastAsia="方正仿宋_GBK" w:cs="方正仿宋_GBK"/>
                <w:sz w:val="28"/>
                <w:szCs w:val="28"/>
              </w:rPr>
              <w:t>）</w:t>
            </w:r>
          </w:p>
          <w:p>
            <w:pPr>
              <w:numPr>
                <w:ilvl w:val="0"/>
                <w:numId w:val="1"/>
              </w:numPr>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为了提升本单位运维人员部署效率，需要能够在图形化管理平台上，通过托、拉、拽方式完成虚拟网络拓扑创建，能够通过同一界面中的功能按键，实现虚拟网络连接、开启和关闭等操作。</w:t>
            </w:r>
          </w:p>
          <w:p>
            <w:pPr>
              <w:numPr>
                <w:ilvl w:val="0"/>
                <w:numId w:val="1"/>
              </w:numPr>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▲支持网络可视化功能，可以观察到所有虚拟机的流量走向与访问关系，提高问题排查效率。（需提供CMA、CNAS标识的检测/检验/试验/测试报告，至少包含报告首页，对应功能测试页和报告尾页</w:t>
            </w:r>
            <w:r>
              <w:rPr>
                <w:rFonts w:hint="eastAsia" w:ascii="宋体" w:hAnsi="宋体" w:eastAsia="方正仿宋_GBK" w:cs="方正仿宋_GBK"/>
                <w:bCs/>
                <w:color w:val="000000"/>
                <w:sz w:val="28"/>
                <w:szCs w:val="28"/>
              </w:rPr>
              <w:t>，并加盖厂商公章</w:t>
            </w:r>
            <w:r>
              <w:rPr>
                <w:rFonts w:hint="eastAsia" w:ascii="宋体" w:hAnsi="宋体" w:eastAsia="方正仿宋_GBK" w:cs="方正仿宋_GBK"/>
                <w:sz w:val="28"/>
                <w:szCs w:val="28"/>
              </w:rPr>
              <w:t>）</w:t>
            </w:r>
          </w:p>
          <w:p>
            <w:pPr>
              <w:numPr>
                <w:ilvl w:val="0"/>
                <w:numId w:val="1"/>
              </w:numPr>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▲提供运维管理服务，支持通过移动端查看资源的监控指标及告警信息（需提供产品功能截图并加盖原厂商公章）</w:t>
            </w:r>
          </w:p>
          <w:p>
            <w:pPr>
              <w:numPr>
                <w:ilvl w:val="0"/>
                <w:numId w:val="1"/>
              </w:numPr>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★中标后，提供样机进行上述功能要求的逐一测试验证，测试中发现虚假应标的行为将予以废标处理并保留对该投标方追究相关责任的权利。</w:t>
            </w:r>
          </w:p>
        </w:tc>
      </w:tr>
    </w:tbl>
    <w:p>
      <w:pPr>
        <w:spacing w:line="588" w:lineRule="exact"/>
        <w:ind w:firstLine="680" w:firstLineChars="200"/>
        <w:rPr>
          <w:rFonts w:ascii="宋体" w:hAnsi="宋体" w:eastAsia="方正仿宋_GBK" w:cs="方正仿宋_GBK"/>
          <w:b/>
          <w:sz w:val="34"/>
          <w:szCs w:val="34"/>
        </w:rPr>
      </w:pPr>
      <w:r>
        <w:rPr>
          <w:rFonts w:hint="eastAsia" w:ascii="宋体" w:hAnsi="宋体" w:eastAsia="方正仿宋_GBK" w:cs="方正仿宋_GBK"/>
          <w:b/>
          <w:sz w:val="34"/>
          <w:szCs w:val="34"/>
        </w:rPr>
        <w:t>2.存储交换机 1台</w:t>
      </w:r>
    </w:p>
    <w:tbl>
      <w:tblPr>
        <w:tblStyle w:val="11"/>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536"/>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3" w:type="dxa"/>
          </w:tcPr>
          <w:p>
            <w:pPr>
              <w:spacing w:line="500" w:lineRule="exact"/>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序号</w:t>
            </w:r>
          </w:p>
        </w:tc>
        <w:tc>
          <w:tcPr>
            <w:tcW w:w="1536" w:type="dxa"/>
          </w:tcPr>
          <w:p>
            <w:pPr>
              <w:spacing w:line="500" w:lineRule="exact"/>
              <w:ind w:firstLine="280" w:firstLineChars="10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名称</w:t>
            </w:r>
          </w:p>
        </w:tc>
        <w:tc>
          <w:tcPr>
            <w:tcW w:w="6395" w:type="dxa"/>
          </w:tcPr>
          <w:p>
            <w:pPr>
              <w:spacing w:line="500" w:lineRule="exact"/>
              <w:ind w:firstLine="1960" w:firstLineChars="70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3" w:type="dxa"/>
            <w:vAlign w:val="center"/>
          </w:tcPr>
          <w:p>
            <w:pPr>
              <w:spacing w:line="500" w:lineRule="exact"/>
              <w:jc w:val="center"/>
              <w:rPr>
                <w:rFonts w:ascii="宋体" w:hAnsi="宋体" w:eastAsia="方正仿宋_GBK" w:cs="方正仿宋_GBK"/>
                <w:sz w:val="28"/>
                <w:szCs w:val="28"/>
              </w:rPr>
            </w:pPr>
            <w:r>
              <w:rPr>
                <w:rFonts w:hint="eastAsia" w:ascii="宋体" w:hAnsi="宋体" w:eastAsia="方正仿宋_GBK" w:cs="方正仿宋_GBK"/>
                <w:sz w:val="28"/>
                <w:szCs w:val="28"/>
              </w:rPr>
              <w:t>2</w:t>
            </w:r>
          </w:p>
        </w:tc>
        <w:tc>
          <w:tcPr>
            <w:tcW w:w="1536" w:type="dxa"/>
            <w:vAlign w:val="center"/>
          </w:tcPr>
          <w:p>
            <w:pPr>
              <w:spacing w:line="500" w:lineRule="exact"/>
              <w:jc w:val="center"/>
              <w:rPr>
                <w:rFonts w:ascii="宋体" w:hAnsi="宋体" w:eastAsia="方正仿宋_GBK" w:cs="方正仿宋_GBK"/>
                <w:sz w:val="28"/>
                <w:szCs w:val="28"/>
              </w:rPr>
            </w:pPr>
            <w:r>
              <w:rPr>
                <w:rFonts w:hint="eastAsia" w:ascii="宋体" w:hAnsi="宋体" w:eastAsia="方正仿宋_GBK" w:cs="方正仿宋_GBK"/>
                <w:sz w:val="28"/>
                <w:szCs w:val="28"/>
              </w:rPr>
              <w:t>存储交换机</w:t>
            </w:r>
          </w:p>
        </w:tc>
        <w:tc>
          <w:tcPr>
            <w:tcW w:w="6395" w:type="dxa"/>
          </w:tcPr>
          <w:p>
            <w:pPr>
              <w:tabs>
                <w:tab w:val="left" w:pos="0"/>
              </w:tabs>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1.★万兆光口≥12个，千兆电口≥12个，满配光模块和多模万兆光纤线</w:t>
            </w:r>
          </w:p>
          <w:p>
            <w:pPr>
              <w:tabs>
                <w:tab w:val="left" w:pos="0"/>
              </w:tabs>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2.交换容量≥2Tbps，包转发率≥700Mpps。</w:t>
            </w:r>
          </w:p>
          <w:p>
            <w:pPr>
              <w:tabs>
                <w:tab w:val="left" w:pos="0"/>
              </w:tabs>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3.支持全端口线速转发。</w:t>
            </w:r>
          </w:p>
          <w:p>
            <w:pPr>
              <w:tabs>
                <w:tab w:val="left" w:pos="0"/>
              </w:tabs>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4.支持端口聚合，支持手工和静态LACP。</w:t>
            </w:r>
          </w:p>
          <w:p>
            <w:pPr>
              <w:tabs>
                <w:tab w:val="left" w:pos="0"/>
              </w:tabs>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5.支持M-LAG技术，跨设备链路聚合。</w:t>
            </w:r>
          </w:p>
          <w:p>
            <w:pPr>
              <w:tabs>
                <w:tab w:val="left" w:pos="0"/>
              </w:tabs>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6.软硬件质保≥3年</w:t>
            </w:r>
          </w:p>
        </w:tc>
      </w:tr>
    </w:tbl>
    <w:p>
      <w:pPr>
        <w:spacing w:line="588" w:lineRule="exact"/>
        <w:ind w:firstLine="680" w:firstLineChars="200"/>
        <w:rPr>
          <w:rFonts w:ascii="宋体" w:hAnsi="宋体" w:eastAsia="方正仿宋_GBK" w:cs="方正仿宋_GBK"/>
          <w:b/>
          <w:sz w:val="34"/>
          <w:szCs w:val="34"/>
        </w:rPr>
      </w:pPr>
      <w:r>
        <w:rPr>
          <w:rFonts w:hint="eastAsia" w:ascii="宋体" w:hAnsi="宋体" w:eastAsia="方正仿宋_GBK" w:cs="方正仿宋_GBK"/>
          <w:b/>
          <w:sz w:val="34"/>
          <w:szCs w:val="34"/>
        </w:rPr>
        <w:t>3.业务交换机 1台</w:t>
      </w:r>
    </w:p>
    <w:tbl>
      <w:tblPr>
        <w:tblStyle w:val="11"/>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648"/>
        <w:gridCol w:w="6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4" w:type="dxa"/>
          </w:tcPr>
          <w:p>
            <w:pPr>
              <w:spacing w:line="50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序号</w:t>
            </w:r>
          </w:p>
        </w:tc>
        <w:tc>
          <w:tcPr>
            <w:tcW w:w="1648" w:type="dxa"/>
          </w:tcPr>
          <w:p>
            <w:pPr>
              <w:spacing w:line="50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名称</w:t>
            </w:r>
          </w:p>
        </w:tc>
        <w:tc>
          <w:tcPr>
            <w:tcW w:w="6342" w:type="dxa"/>
          </w:tcPr>
          <w:p>
            <w:pPr>
              <w:spacing w:line="50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4" w:type="dxa"/>
            <w:vAlign w:val="center"/>
          </w:tcPr>
          <w:p>
            <w:pPr>
              <w:spacing w:line="500" w:lineRule="exact"/>
              <w:jc w:val="center"/>
              <w:rPr>
                <w:rFonts w:ascii="宋体" w:hAnsi="宋体" w:eastAsia="方正仿宋_GBK" w:cs="方正仿宋_GBK"/>
                <w:sz w:val="28"/>
                <w:szCs w:val="28"/>
              </w:rPr>
            </w:pPr>
            <w:r>
              <w:rPr>
                <w:rFonts w:hint="eastAsia" w:ascii="宋体" w:hAnsi="宋体" w:eastAsia="方正仿宋_GBK" w:cs="方正仿宋_GBK"/>
                <w:sz w:val="28"/>
                <w:szCs w:val="28"/>
              </w:rPr>
              <w:t>3</w:t>
            </w:r>
          </w:p>
        </w:tc>
        <w:tc>
          <w:tcPr>
            <w:tcW w:w="1648" w:type="dxa"/>
            <w:vAlign w:val="center"/>
          </w:tcPr>
          <w:p>
            <w:pPr>
              <w:spacing w:line="500" w:lineRule="exact"/>
              <w:jc w:val="center"/>
              <w:rPr>
                <w:rFonts w:ascii="宋体" w:hAnsi="宋体" w:eastAsia="方正仿宋_GBK" w:cs="方正仿宋_GBK"/>
                <w:sz w:val="28"/>
                <w:szCs w:val="28"/>
              </w:rPr>
            </w:pPr>
            <w:r>
              <w:rPr>
                <w:rFonts w:hint="eastAsia" w:ascii="宋体" w:hAnsi="宋体" w:eastAsia="方正仿宋_GBK" w:cs="方正仿宋_GBK"/>
                <w:sz w:val="28"/>
                <w:szCs w:val="28"/>
              </w:rPr>
              <w:t>业务交换机</w:t>
            </w:r>
          </w:p>
        </w:tc>
        <w:tc>
          <w:tcPr>
            <w:tcW w:w="6342" w:type="dxa"/>
          </w:tcPr>
          <w:p>
            <w:pPr>
              <w:tabs>
                <w:tab w:val="left" w:pos="0"/>
              </w:tabs>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1.★万兆光口≥12个，千兆电口≥12个，满配光模块和多模万兆光纤线</w:t>
            </w:r>
          </w:p>
          <w:p>
            <w:pPr>
              <w:tabs>
                <w:tab w:val="left" w:pos="0"/>
              </w:tabs>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2.交换容量≥2Tbps，包转发率≥700Mpps。</w:t>
            </w:r>
          </w:p>
          <w:p>
            <w:pPr>
              <w:tabs>
                <w:tab w:val="left" w:pos="0"/>
              </w:tabs>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3.支持全端口线速转发。</w:t>
            </w:r>
          </w:p>
          <w:p>
            <w:pPr>
              <w:tabs>
                <w:tab w:val="left" w:pos="0"/>
              </w:tabs>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4.支持端口聚合，支持手工和静态LACP。</w:t>
            </w:r>
          </w:p>
          <w:p>
            <w:pPr>
              <w:tabs>
                <w:tab w:val="left" w:pos="0"/>
              </w:tabs>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5.支持M-LAG技术，跨设备链路聚合。</w:t>
            </w:r>
          </w:p>
          <w:p>
            <w:pPr>
              <w:tabs>
                <w:tab w:val="left" w:pos="0"/>
              </w:tabs>
              <w:spacing w:line="500" w:lineRule="exact"/>
              <w:rPr>
                <w:rFonts w:ascii="宋体" w:hAnsi="宋体" w:eastAsia="方正仿宋_GBK" w:cs="方正仿宋_GBK"/>
                <w:sz w:val="28"/>
                <w:szCs w:val="28"/>
              </w:rPr>
            </w:pPr>
            <w:r>
              <w:rPr>
                <w:rFonts w:hint="eastAsia" w:ascii="宋体" w:hAnsi="宋体" w:eastAsia="方正仿宋_GBK" w:cs="方正仿宋_GBK"/>
                <w:sz w:val="28"/>
                <w:szCs w:val="28"/>
              </w:rPr>
              <w:t>6.软硬件质保≥3年</w:t>
            </w:r>
          </w:p>
        </w:tc>
      </w:tr>
    </w:tbl>
    <w:p>
      <w:pPr>
        <w:spacing w:line="588" w:lineRule="exact"/>
        <w:ind w:firstLine="680" w:firstLineChars="200"/>
        <w:rPr>
          <w:rFonts w:ascii="宋体" w:hAnsi="宋体" w:eastAsia="方正仿宋_GBK" w:cs="方正仿宋_GBK"/>
          <w:b/>
          <w:sz w:val="34"/>
          <w:szCs w:val="34"/>
        </w:rPr>
      </w:pPr>
      <w:r>
        <w:rPr>
          <w:rFonts w:hint="eastAsia" w:ascii="宋体" w:hAnsi="宋体" w:eastAsia="方正仿宋_GBK" w:cs="方正仿宋_GBK"/>
          <w:b/>
          <w:sz w:val="34"/>
          <w:szCs w:val="34"/>
        </w:rPr>
        <w:t>4.备份一体机     1台</w:t>
      </w:r>
    </w:p>
    <w:tbl>
      <w:tblPr>
        <w:tblStyle w:val="11"/>
        <w:tblpPr w:leftFromText="180" w:rightFromText="180" w:vertAnchor="text" w:horzAnchor="page" w:tblpX="1786" w:tblpY="273"/>
        <w:tblOverlap w:val="never"/>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737"/>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909" w:type="dxa"/>
            <w:vAlign w:val="center"/>
          </w:tcPr>
          <w:p>
            <w:pPr>
              <w:pStyle w:val="21"/>
              <w:spacing w:line="500" w:lineRule="exact"/>
              <w:ind w:firstLine="0"/>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技术要求项</w:t>
            </w:r>
          </w:p>
        </w:tc>
        <w:tc>
          <w:tcPr>
            <w:tcW w:w="7190" w:type="dxa"/>
            <w:gridSpan w:val="2"/>
            <w:vAlign w:val="center"/>
          </w:tcPr>
          <w:p>
            <w:pPr>
              <w:pStyle w:val="21"/>
              <w:spacing w:line="50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909" w:type="dxa"/>
            <w:vAlign w:val="center"/>
          </w:tcPr>
          <w:p>
            <w:pPr>
              <w:pStyle w:val="21"/>
              <w:spacing w:line="500" w:lineRule="exact"/>
              <w:ind w:firstLine="0"/>
              <w:jc w:val="center"/>
              <w:rPr>
                <w:rFonts w:ascii="宋体" w:hAnsi="宋体" w:eastAsia="方正仿宋_GBK" w:cs="方正仿宋_GBK"/>
                <w:sz w:val="28"/>
                <w:szCs w:val="28"/>
              </w:rPr>
            </w:pPr>
            <w:r>
              <w:rPr>
                <w:rFonts w:hint="eastAsia" w:ascii="宋体" w:hAnsi="宋体" w:eastAsia="方正仿宋_GBK" w:cs="方正仿宋_GBK"/>
                <w:sz w:val="28"/>
                <w:szCs w:val="28"/>
              </w:rPr>
              <w:t>品牌</w:t>
            </w:r>
          </w:p>
        </w:tc>
        <w:tc>
          <w:tcPr>
            <w:tcW w:w="7190" w:type="dxa"/>
            <w:gridSpan w:val="2"/>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国内知名品牌（非外资和中外合资品牌），具有自主研发能力，非 OEM。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909" w:type="dxa"/>
            <w:vAlign w:val="center"/>
          </w:tcPr>
          <w:p>
            <w:pPr>
              <w:pStyle w:val="21"/>
              <w:spacing w:line="500" w:lineRule="exact"/>
              <w:ind w:firstLine="0"/>
              <w:jc w:val="center"/>
              <w:rPr>
                <w:rFonts w:ascii="宋体" w:hAnsi="宋体" w:eastAsia="方正仿宋_GBK" w:cs="方正仿宋_GBK"/>
                <w:sz w:val="28"/>
                <w:szCs w:val="28"/>
              </w:rPr>
            </w:pPr>
            <w:r>
              <w:rPr>
                <w:rFonts w:hint="eastAsia" w:ascii="宋体" w:hAnsi="宋体" w:eastAsia="方正仿宋_GBK" w:cs="方正仿宋_GBK"/>
                <w:sz w:val="28"/>
                <w:szCs w:val="28"/>
              </w:rPr>
              <w:t>厂商诚信</w:t>
            </w:r>
          </w:p>
        </w:tc>
        <w:tc>
          <w:tcPr>
            <w:tcW w:w="7190" w:type="dxa"/>
            <w:gridSpan w:val="2"/>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为保障原厂供货及售后服务质量，原厂商必须运营正常，未进入过失信被执行人名单，无财产股权被查封或司法冻结事件。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909" w:type="dxa"/>
            <w:vAlign w:val="center"/>
          </w:tcPr>
          <w:p>
            <w:pPr>
              <w:pStyle w:val="21"/>
              <w:spacing w:line="500" w:lineRule="exact"/>
              <w:ind w:firstLine="0"/>
              <w:jc w:val="center"/>
              <w:rPr>
                <w:rFonts w:ascii="宋体" w:hAnsi="宋体" w:eastAsia="方正仿宋_GBK" w:cs="方正仿宋_GBK"/>
                <w:sz w:val="28"/>
                <w:szCs w:val="28"/>
              </w:rPr>
            </w:pPr>
            <w:r>
              <w:rPr>
                <w:rFonts w:hint="eastAsia" w:ascii="宋体" w:hAnsi="宋体" w:eastAsia="方正仿宋_GBK" w:cs="方正仿宋_GBK"/>
                <w:sz w:val="28"/>
                <w:szCs w:val="28"/>
              </w:rPr>
              <w:t>备份系统功能</w:t>
            </w:r>
          </w:p>
        </w:tc>
        <w:tc>
          <w:tcPr>
            <w:tcW w:w="7190" w:type="dxa"/>
            <w:gridSpan w:val="2"/>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▲一套备份系统同一管理界面需同时支持定时备份保护、持续数据保护。（提供统一管理两类保护策略的产品功能截图并加盖原厂商公章）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909" w:type="dxa"/>
            <w:vAlign w:val="center"/>
          </w:tcPr>
          <w:p>
            <w:pPr>
              <w:pStyle w:val="21"/>
              <w:spacing w:line="500" w:lineRule="exact"/>
              <w:ind w:firstLine="0"/>
              <w:jc w:val="center"/>
              <w:rPr>
                <w:rFonts w:ascii="宋体" w:hAnsi="宋体" w:eastAsia="方正仿宋_GBK" w:cs="方正仿宋_GBK"/>
                <w:sz w:val="28"/>
                <w:szCs w:val="28"/>
              </w:rPr>
            </w:pPr>
            <w:r>
              <w:rPr>
                <w:rFonts w:hint="eastAsia" w:ascii="宋体" w:hAnsi="宋体" w:eastAsia="方正仿宋_GBK" w:cs="方正仿宋_GBK"/>
                <w:sz w:val="28"/>
                <w:szCs w:val="28"/>
              </w:rPr>
              <w:t>备份系统用户及权限管理</w:t>
            </w:r>
          </w:p>
        </w:tc>
        <w:tc>
          <w:tcPr>
            <w:tcW w:w="7190" w:type="dxa"/>
            <w:gridSpan w:val="2"/>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▲为了备份系统的管理安全性，要求支持系统管理员，审计管理员、安全管理员、租户、操作员和巡检员六类角色。（分别提供六种角色登录后的账户信息截图并加盖原厂商公章）。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909" w:type="dxa"/>
            <w:vMerge w:val="restart"/>
            <w:vAlign w:val="center"/>
          </w:tcPr>
          <w:p>
            <w:pPr>
              <w:pStyle w:val="21"/>
              <w:spacing w:line="500" w:lineRule="exact"/>
              <w:ind w:firstLine="0"/>
              <w:jc w:val="center"/>
              <w:rPr>
                <w:rFonts w:ascii="宋体" w:hAnsi="宋体" w:eastAsia="方正仿宋_GBK" w:cs="方正仿宋_GBK"/>
                <w:sz w:val="28"/>
                <w:szCs w:val="28"/>
              </w:rPr>
            </w:pPr>
            <w:r>
              <w:rPr>
                <w:rFonts w:hint="eastAsia" w:ascii="宋体" w:hAnsi="宋体" w:eastAsia="方正仿宋_GBK" w:cs="方正仿宋_GBK"/>
                <w:sz w:val="28"/>
                <w:szCs w:val="28"/>
              </w:rPr>
              <w:t>备份网络管理</w:t>
            </w:r>
          </w:p>
        </w:tc>
        <w:tc>
          <w:tcPr>
            <w:tcW w:w="7190" w:type="dxa"/>
            <w:gridSpan w:val="2"/>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▲支持IPv4和IPv6环境下的管理、备份和恢复，数据传输支持Open-SSL 的TLS 双向认证和加密，认证证书不低于2048位，防止无证书或者证书外泄，引起数据泄密。（提供该功能截图并加盖原厂商公章）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909" w:type="dxa"/>
            <w:vMerge w:val="continue"/>
            <w:vAlign w:val="center"/>
          </w:tcPr>
          <w:p>
            <w:pPr>
              <w:pStyle w:val="21"/>
              <w:spacing w:line="500" w:lineRule="exact"/>
              <w:ind w:firstLine="0"/>
              <w:jc w:val="center"/>
              <w:rPr>
                <w:rFonts w:ascii="宋体" w:hAnsi="宋体" w:eastAsia="方正仿宋_GBK" w:cs="方正仿宋_GBK"/>
                <w:sz w:val="28"/>
                <w:szCs w:val="28"/>
              </w:rPr>
            </w:pPr>
          </w:p>
        </w:tc>
        <w:tc>
          <w:tcPr>
            <w:tcW w:w="7190" w:type="dxa"/>
            <w:gridSpan w:val="2"/>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支持跨内外网备份恢复，公网映射单个端口和地址可以达成多台节点设备的数据备份任务的。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909" w:type="dxa"/>
            <w:vAlign w:val="center"/>
          </w:tcPr>
          <w:p>
            <w:pPr>
              <w:pStyle w:val="21"/>
              <w:spacing w:line="500" w:lineRule="exact"/>
              <w:ind w:firstLine="0"/>
              <w:jc w:val="center"/>
              <w:rPr>
                <w:rFonts w:ascii="宋体" w:hAnsi="宋体" w:eastAsia="方正仿宋_GBK" w:cs="方正仿宋_GBK"/>
                <w:sz w:val="28"/>
                <w:szCs w:val="28"/>
              </w:rPr>
            </w:pPr>
            <w:r>
              <w:rPr>
                <w:rFonts w:hint="eastAsia" w:ascii="宋体" w:hAnsi="宋体" w:eastAsia="方正仿宋_GBK" w:cs="方正仿宋_GBK"/>
                <w:sz w:val="28"/>
                <w:szCs w:val="28"/>
              </w:rPr>
              <w:t>★硬件形态</w:t>
            </w:r>
          </w:p>
        </w:tc>
        <w:tc>
          <w:tcPr>
            <w:tcW w:w="7190" w:type="dxa"/>
            <w:gridSpan w:val="2"/>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≥2U 12 个 3.5 英寸盘位设备，CPU采用国产信创架构，cpu颗数≥两颗，主频 ≥2.6GHz，每颗cpu 核数≥32core CPU；≥ 64GB 高速缓存；配置 ≥2 块 960GB SSD 做系统盘；配置≥ 4个千兆网口和 4个万兆光口（含光模块）；配置≥6 块 8TB SATA 硬盘；配置≥30TB 定时备份容量授权、必须支持且配置永久增量模块，配置重复数据删除功能，配置CDP 场地授权不限CDP数量，配置远程复制功能。支持部署国产信创系统,中标麒麟、银河麒麟、麒麟信安、深度Linux、统信UOS、openEuler、Anolis等操作系统。软硬件质保≥3年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909" w:type="dxa"/>
            <w:vMerge w:val="restart"/>
            <w:vAlign w:val="center"/>
          </w:tcPr>
          <w:p>
            <w:pPr>
              <w:pStyle w:val="21"/>
              <w:spacing w:line="500" w:lineRule="exact"/>
              <w:ind w:firstLine="0"/>
              <w:jc w:val="center"/>
              <w:rPr>
                <w:rFonts w:ascii="宋体" w:hAnsi="宋体" w:eastAsia="方正仿宋_GBK" w:cs="方正仿宋_GBK"/>
                <w:sz w:val="28"/>
                <w:szCs w:val="28"/>
              </w:rPr>
            </w:pPr>
            <w:r>
              <w:rPr>
                <w:rFonts w:hint="eastAsia" w:ascii="宋体" w:hAnsi="宋体" w:eastAsia="方正仿宋_GBK" w:cs="方正仿宋_GBK"/>
                <w:sz w:val="28"/>
                <w:szCs w:val="28"/>
              </w:rPr>
              <w:t>定时备份</w:t>
            </w:r>
          </w:p>
        </w:tc>
        <w:tc>
          <w:tcPr>
            <w:tcW w:w="737" w:type="dxa"/>
            <w:vMerge w:val="restart"/>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文件、数据库及应用保护</w:t>
            </w:r>
          </w:p>
        </w:tc>
        <w:tc>
          <w:tcPr>
            <w:tcW w:w="6453"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▲支持 Unix、Windows、Linux 、银河麒麟、深度Linux、统信UOS，等文件系统备份，支持文件聚合备份能力，提高备份效率。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909" w:type="dxa"/>
            <w:vMerge w:val="continue"/>
            <w:vAlign w:val="center"/>
          </w:tcPr>
          <w:p>
            <w:pPr>
              <w:pStyle w:val="21"/>
              <w:spacing w:line="500" w:lineRule="exact"/>
              <w:ind w:firstLine="0"/>
              <w:jc w:val="center"/>
              <w:rPr>
                <w:rFonts w:ascii="宋体" w:hAnsi="宋体" w:eastAsia="方正仿宋_GBK" w:cs="方正仿宋_GBK"/>
                <w:sz w:val="28"/>
                <w:szCs w:val="28"/>
              </w:rPr>
            </w:pPr>
          </w:p>
        </w:tc>
        <w:tc>
          <w:tcPr>
            <w:tcW w:w="737" w:type="dxa"/>
            <w:vMerge w:val="continue"/>
            <w:shd w:val="clear" w:color="auto" w:fill="auto"/>
            <w:vAlign w:val="center"/>
          </w:tcPr>
          <w:p>
            <w:pPr>
              <w:pStyle w:val="21"/>
              <w:spacing w:line="500" w:lineRule="exact"/>
              <w:ind w:firstLine="0"/>
              <w:rPr>
                <w:rFonts w:ascii="宋体" w:hAnsi="宋体" w:eastAsia="方正仿宋_GBK" w:cs="方正仿宋_GBK"/>
                <w:sz w:val="28"/>
                <w:szCs w:val="28"/>
              </w:rPr>
            </w:pPr>
          </w:p>
        </w:tc>
        <w:tc>
          <w:tcPr>
            <w:tcW w:w="6453"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▲支持 NAS 挂载恢复，可直接访问 NAS 备份数据，提升恢复效率。支持无代理备份。（提供该功能截图并加盖原厂商公章）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909" w:type="dxa"/>
            <w:vMerge w:val="continue"/>
            <w:vAlign w:val="center"/>
          </w:tcPr>
          <w:p>
            <w:pPr>
              <w:pStyle w:val="21"/>
              <w:spacing w:line="500" w:lineRule="exact"/>
              <w:rPr>
                <w:rFonts w:ascii="宋体" w:hAnsi="宋体" w:eastAsia="方正仿宋_GBK" w:cs="方正仿宋_GBK"/>
                <w:sz w:val="28"/>
                <w:szCs w:val="28"/>
              </w:rPr>
            </w:pPr>
          </w:p>
        </w:tc>
        <w:tc>
          <w:tcPr>
            <w:tcW w:w="737" w:type="dxa"/>
            <w:vMerge w:val="continue"/>
            <w:shd w:val="clear" w:color="auto" w:fill="auto"/>
            <w:vAlign w:val="center"/>
          </w:tcPr>
          <w:p>
            <w:pPr>
              <w:pStyle w:val="21"/>
              <w:spacing w:line="500" w:lineRule="exact"/>
              <w:rPr>
                <w:rFonts w:ascii="宋体" w:hAnsi="宋体" w:eastAsia="方正仿宋_GBK" w:cs="方正仿宋_GBK"/>
                <w:sz w:val="28"/>
                <w:szCs w:val="28"/>
              </w:rPr>
            </w:pPr>
          </w:p>
        </w:tc>
        <w:tc>
          <w:tcPr>
            <w:tcW w:w="6453"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支持对SQL Server、Oracle、Informix、DB2、MongoDB、GBase、MySQL、HANA和达梦、人大金仓、神通等主流国内外数据库进行在线备份保护。支持数据库备份按时间段限速功能。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909" w:type="dxa"/>
            <w:vMerge w:val="continue"/>
            <w:vAlign w:val="center"/>
          </w:tcPr>
          <w:p>
            <w:pPr>
              <w:pStyle w:val="21"/>
              <w:spacing w:line="500" w:lineRule="exact"/>
              <w:rPr>
                <w:rFonts w:ascii="宋体" w:hAnsi="宋体" w:eastAsia="方正仿宋_GBK" w:cs="方正仿宋_GBK"/>
                <w:sz w:val="28"/>
                <w:szCs w:val="28"/>
              </w:rPr>
            </w:pPr>
          </w:p>
        </w:tc>
        <w:tc>
          <w:tcPr>
            <w:tcW w:w="737"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卷级备份</w:t>
            </w:r>
          </w:p>
        </w:tc>
        <w:tc>
          <w:tcPr>
            <w:tcW w:w="6453"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▲支持Windows和Linux以及信创银河麒麟、深度Linux、统信UOS等平台下的文件系统的卷级备份功能，以整卷为单位进行数据备份，提升海量小文件环境下的备份效率，支持整卷恢复。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909" w:type="dxa"/>
            <w:vMerge w:val="continue"/>
            <w:vAlign w:val="center"/>
          </w:tcPr>
          <w:p>
            <w:pPr>
              <w:pStyle w:val="21"/>
              <w:spacing w:line="500" w:lineRule="exact"/>
              <w:rPr>
                <w:rFonts w:ascii="宋体" w:hAnsi="宋体" w:eastAsia="方正仿宋_GBK" w:cs="方正仿宋_GBK"/>
                <w:sz w:val="28"/>
                <w:szCs w:val="28"/>
              </w:rPr>
            </w:pPr>
          </w:p>
        </w:tc>
        <w:tc>
          <w:tcPr>
            <w:tcW w:w="737"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文件复制</w:t>
            </w:r>
          </w:p>
        </w:tc>
        <w:tc>
          <w:tcPr>
            <w:tcW w:w="6453"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▲支持文件级复制，支持一次性和周期性复制。并支持文件过滤策略，以及同名文件的MD5校验和冲突处理。（提供该功能截图并加盖原厂商公章）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09" w:type="dxa"/>
            <w:vMerge w:val="continue"/>
            <w:vAlign w:val="center"/>
          </w:tcPr>
          <w:p>
            <w:pPr>
              <w:pStyle w:val="21"/>
              <w:spacing w:line="500" w:lineRule="exact"/>
              <w:rPr>
                <w:rFonts w:ascii="宋体" w:hAnsi="宋体" w:eastAsia="方正仿宋_GBK" w:cs="方正仿宋_GBK"/>
                <w:sz w:val="28"/>
                <w:szCs w:val="28"/>
              </w:rPr>
            </w:pPr>
          </w:p>
        </w:tc>
        <w:tc>
          <w:tcPr>
            <w:tcW w:w="737" w:type="dxa"/>
            <w:vMerge w:val="restart"/>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虚拟化及云平台备份</w:t>
            </w:r>
          </w:p>
        </w:tc>
        <w:tc>
          <w:tcPr>
            <w:tcW w:w="6453"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支持青云云平台，华为云Stack平台，阿里云，VMware平台，深信服超融合平台备份。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909" w:type="dxa"/>
            <w:vMerge w:val="continue"/>
            <w:vAlign w:val="center"/>
          </w:tcPr>
          <w:p>
            <w:pPr>
              <w:pStyle w:val="21"/>
              <w:spacing w:line="500" w:lineRule="exact"/>
              <w:rPr>
                <w:rFonts w:ascii="宋体" w:hAnsi="宋体" w:eastAsia="方正仿宋_GBK" w:cs="方正仿宋_GBK"/>
                <w:sz w:val="28"/>
                <w:szCs w:val="28"/>
              </w:rPr>
            </w:pPr>
          </w:p>
        </w:tc>
        <w:tc>
          <w:tcPr>
            <w:tcW w:w="737" w:type="dxa"/>
            <w:vMerge w:val="continue"/>
            <w:shd w:val="clear" w:color="auto" w:fill="auto"/>
            <w:vAlign w:val="center"/>
          </w:tcPr>
          <w:p>
            <w:pPr>
              <w:pStyle w:val="21"/>
              <w:spacing w:line="500" w:lineRule="exact"/>
              <w:rPr>
                <w:rFonts w:ascii="宋体" w:hAnsi="宋体" w:eastAsia="方正仿宋_GBK" w:cs="方正仿宋_GBK"/>
                <w:sz w:val="28"/>
                <w:szCs w:val="28"/>
              </w:rPr>
            </w:pPr>
          </w:p>
        </w:tc>
        <w:tc>
          <w:tcPr>
            <w:tcW w:w="6453"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▲VMware 支持搜索恢复虚拟机功能，支持通过虚拟机名或UUID搜索虚拟机，无需展开列表，实现精准恢复。（提供该功能截图并加盖原厂商公章）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909" w:type="dxa"/>
            <w:vMerge w:val="continue"/>
            <w:vAlign w:val="center"/>
          </w:tcPr>
          <w:p>
            <w:pPr>
              <w:pStyle w:val="21"/>
              <w:spacing w:line="500" w:lineRule="exact"/>
              <w:rPr>
                <w:rFonts w:ascii="宋体" w:hAnsi="宋体" w:eastAsia="方正仿宋_GBK" w:cs="方正仿宋_GBK"/>
                <w:sz w:val="28"/>
                <w:szCs w:val="28"/>
              </w:rPr>
            </w:pPr>
          </w:p>
        </w:tc>
        <w:tc>
          <w:tcPr>
            <w:tcW w:w="737" w:type="dxa"/>
            <w:vMerge w:val="continue"/>
            <w:shd w:val="clear" w:color="auto" w:fill="auto"/>
            <w:vAlign w:val="center"/>
          </w:tcPr>
          <w:p>
            <w:pPr>
              <w:pStyle w:val="21"/>
              <w:spacing w:line="500" w:lineRule="exact"/>
              <w:rPr>
                <w:rFonts w:ascii="宋体" w:hAnsi="宋体" w:eastAsia="方正仿宋_GBK" w:cs="方正仿宋_GBK"/>
                <w:sz w:val="28"/>
                <w:szCs w:val="28"/>
              </w:rPr>
            </w:pPr>
          </w:p>
        </w:tc>
        <w:tc>
          <w:tcPr>
            <w:tcW w:w="6453"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▲要求支持将 VMware 虚拟机无代理备份和异构恢复能力，支持 VMware 虚拟机恢复到 FusionCompute、H3C CAS 平台以及华为公有云。（提供该功能截图并加盖原厂商公章）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909" w:type="dxa"/>
            <w:vMerge w:val="continue"/>
            <w:vAlign w:val="center"/>
          </w:tcPr>
          <w:p>
            <w:pPr>
              <w:pStyle w:val="21"/>
              <w:spacing w:line="500" w:lineRule="exact"/>
              <w:rPr>
                <w:rFonts w:ascii="宋体" w:hAnsi="宋体" w:eastAsia="方正仿宋_GBK" w:cs="方正仿宋_GBK"/>
                <w:sz w:val="28"/>
                <w:szCs w:val="28"/>
              </w:rPr>
            </w:pPr>
          </w:p>
        </w:tc>
        <w:tc>
          <w:tcPr>
            <w:tcW w:w="737"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兼容性</w:t>
            </w:r>
          </w:p>
        </w:tc>
        <w:tc>
          <w:tcPr>
            <w:tcW w:w="6453"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支持对VMware虚拟化平台，青云云平台，华为云Stack，阿里云专有云平台中兴iROS和浪潮InCloud Sphere、深信服SANGFOR HCI等环境进行统一数据备份、快速恢复，所有备份均采用平台接口级备份，备份任务配置过程全部图形化向导指引完成，可在图形化界面选择相应云平台备份，无需在虚拟机内部安装任何代理软件。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909" w:type="dxa"/>
            <w:vMerge w:val="continue"/>
            <w:vAlign w:val="center"/>
          </w:tcPr>
          <w:p>
            <w:pPr>
              <w:pStyle w:val="21"/>
              <w:spacing w:line="500" w:lineRule="exact"/>
              <w:rPr>
                <w:rFonts w:ascii="宋体" w:hAnsi="宋体" w:eastAsia="方正仿宋_GBK" w:cs="方正仿宋_GBK"/>
                <w:sz w:val="28"/>
                <w:szCs w:val="28"/>
              </w:rPr>
            </w:pPr>
          </w:p>
        </w:tc>
        <w:tc>
          <w:tcPr>
            <w:tcW w:w="737" w:type="dxa"/>
            <w:vMerge w:val="restart"/>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源端重复数据删除技术</w:t>
            </w:r>
          </w:p>
        </w:tc>
        <w:tc>
          <w:tcPr>
            <w:tcW w:w="6453"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支持并配置基于可变长度切片的全局重复数据删除技术，多个备份任务可以共享同一个重复数据删除数据库。采用内存进行重复数据删除加速，重复数据删除的计算和对比均在内存中进行。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909" w:type="dxa"/>
            <w:vMerge w:val="continue"/>
            <w:vAlign w:val="center"/>
          </w:tcPr>
          <w:p>
            <w:pPr>
              <w:pStyle w:val="21"/>
              <w:spacing w:line="500" w:lineRule="exact"/>
              <w:rPr>
                <w:rFonts w:ascii="宋体" w:hAnsi="宋体" w:eastAsia="方正仿宋_GBK" w:cs="方正仿宋_GBK"/>
                <w:sz w:val="28"/>
                <w:szCs w:val="28"/>
              </w:rPr>
            </w:pPr>
          </w:p>
        </w:tc>
        <w:tc>
          <w:tcPr>
            <w:tcW w:w="737" w:type="dxa"/>
            <w:vMerge w:val="continue"/>
            <w:shd w:val="clear" w:color="auto" w:fill="auto"/>
            <w:vAlign w:val="center"/>
          </w:tcPr>
          <w:p>
            <w:pPr>
              <w:pStyle w:val="21"/>
              <w:spacing w:line="500" w:lineRule="exact"/>
              <w:rPr>
                <w:rFonts w:ascii="宋体" w:hAnsi="宋体" w:eastAsia="方正仿宋_GBK" w:cs="方正仿宋_GBK"/>
                <w:sz w:val="28"/>
                <w:szCs w:val="28"/>
              </w:rPr>
            </w:pPr>
          </w:p>
        </w:tc>
        <w:tc>
          <w:tcPr>
            <w:tcW w:w="6453"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▲支持并行重复数据删除，通过在多个不同的备份设备上构建重复数据删除数据库，并将重复数据删除计算并行分布于多个节点，有效解决单点性能和存储空间压力问题。（提供该功能截图并加盖原厂商公章）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09" w:type="dxa"/>
            <w:vMerge w:val="continue"/>
            <w:vAlign w:val="center"/>
          </w:tcPr>
          <w:p>
            <w:pPr>
              <w:pStyle w:val="21"/>
              <w:spacing w:line="500" w:lineRule="exact"/>
              <w:rPr>
                <w:rFonts w:ascii="宋体" w:hAnsi="宋体" w:eastAsia="方正仿宋_GBK" w:cs="方正仿宋_GBK"/>
                <w:sz w:val="28"/>
                <w:szCs w:val="28"/>
              </w:rPr>
            </w:pPr>
          </w:p>
        </w:tc>
        <w:tc>
          <w:tcPr>
            <w:tcW w:w="737" w:type="dxa"/>
            <w:vMerge w:val="restart"/>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系统安全性</w:t>
            </w:r>
          </w:p>
        </w:tc>
        <w:tc>
          <w:tcPr>
            <w:tcW w:w="6453"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▲支持不可变存储功能，避免病毒篡改、删除存储数据，支持强制数据保留策略，在预设的数据保留时间内，数据无法被删除。（提供该功能截图并加盖原厂商公章）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09" w:type="dxa"/>
            <w:vMerge w:val="continue"/>
            <w:vAlign w:val="center"/>
          </w:tcPr>
          <w:p>
            <w:pPr>
              <w:pStyle w:val="21"/>
              <w:spacing w:line="500" w:lineRule="exact"/>
              <w:rPr>
                <w:rFonts w:ascii="宋体" w:hAnsi="宋体" w:eastAsia="方正仿宋_GBK" w:cs="方正仿宋_GBK"/>
                <w:sz w:val="28"/>
                <w:szCs w:val="28"/>
              </w:rPr>
            </w:pPr>
          </w:p>
        </w:tc>
        <w:tc>
          <w:tcPr>
            <w:tcW w:w="737" w:type="dxa"/>
            <w:vMerge w:val="continue"/>
            <w:shd w:val="clear" w:color="auto" w:fill="auto"/>
            <w:vAlign w:val="center"/>
          </w:tcPr>
          <w:p>
            <w:pPr>
              <w:pStyle w:val="21"/>
              <w:spacing w:line="500" w:lineRule="exact"/>
              <w:ind w:firstLine="0"/>
              <w:rPr>
                <w:rFonts w:ascii="宋体" w:hAnsi="宋体" w:eastAsia="方正仿宋_GBK" w:cs="方正仿宋_GBK"/>
                <w:sz w:val="28"/>
                <w:szCs w:val="28"/>
              </w:rPr>
            </w:pPr>
          </w:p>
        </w:tc>
        <w:tc>
          <w:tcPr>
            <w:tcW w:w="6453"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▲系统支持密钥加密和密钥更新，避免密钥外泄引起数据泄露，提供系统和数据安全性。（提供该功能截图并加盖原厂商公章）</w:t>
            </w:r>
          </w:p>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▲支持对备份数据进行加密传输和存储，支持AES256和SM4两种加密算法，提升传输过程以及存储的安全性。（提供支持两种加密算法的功能截图并加盖公章）。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909" w:type="dxa"/>
            <w:vMerge w:val="continue"/>
            <w:vAlign w:val="center"/>
          </w:tcPr>
          <w:p>
            <w:pPr>
              <w:pStyle w:val="21"/>
              <w:spacing w:line="500" w:lineRule="exact"/>
              <w:rPr>
                <w:rFonts w:ascii="宋体" w:hAnsi="宋体" w:eastAsia="方正仿宋_GBK" w:cs="方正仿宋_GBK"/>
                <w:sz w:val="28"/>
                <w:szCs w:val="28"/>
              </w:rPr>
            </w:pPr>
          </w:p>
        </w:tc>
        <w:tc>
          <w:tcPr>
            <w:tcW w:w="737"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永久增量备份</w:t>
            </w:r>
          </w:p>
        </w:tc>
        <w:tc>
          <w:tcPr>
            <w:tcW w:w="6453"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支持永久增量备份技术，节省备份数据所需的存储空间，且提升了恢复效率。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909" w:type="dxa"/>
            <w:vMerge w:val="continue"/>
            <w:vAlign w:val="center"/>
          </w:tcPr>
          <w:p>
            <w:pPr>
              <w:pStyle w:val="21"/>
              <w:spacing w:line="500" w:lineRule="exact"/>
              <w:rPr>
                <w:rFonts w:ascii="宋体" w:hAnsi="宋体" w:eastAsia="方正仿宋_GBK" w:cs="方正仿宋_GBK"/>
                <w:sz w:val="28"/>
                <w:szCs w:val="28"/>
              </w:rPr>
            </w:pPr>
          </w:p>
        </w:tc>
        <w:tc>
          <w:tcPr>
            <w:tcW w:w="737"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流量限速</w:t>
            </w:r>
          </w:p>
        </w:tc>
        <w:tc>
          <w:tcPr>
            <w:tcW w:w="6453"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支持备份作业进行带宽控制，分别从流量限速（支持0-1024MiB/s的备份限速能力）和按时段限速（控制备份软件在指定时间段内的带宽占用）两方面，实现避峰备份流量控制能力。（提供该功能截图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trPr>
        <w:tc>
          <w:tcPr>
            <w:tcW w:w="1909" w:type="dxa"/>
            <w:vMerge w:val="continue"/>
            <w:vAlign w:val="center"/>
          </w:tcPr>
          <w:p>
            <w:pPr>
              <w:pStyle w:val="21"/>
              <w:spacing w:line="500" w:lineRule="exact"/>
              <w:rPr>
                <w:rFonts w:ascii="宋体" w:hAnsi="宋体" w:eastAsia="方正仿宋_GBK" w:cs="方正仿宋_GBK"/>
                <w:sz w:val="28"/>
                <w:szCs w:val="28"/>
              </w:rPr>
            </w:pPr>
          </w:p>
        </w:tc>
        <w:tc>
          <w:tcPr>
            <w:tcW w:w="737"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恢复管理</w:t>
            </w:r>
          </w:p>
        </w:tc>
        <w:tc>
          <w:tcPr>
            <w:tcW w:w="6453"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▲支持资源保护机制，最大程度避免误操作的数据覆盖。发起数据恢复，需要采用二种不同的确认机制解除锁定，方可发起数据恢复。（提供该功能截图并加盖原厂商公章）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trPr>
        <w:tc>
          <w:tcPr>
            <w:tcW w:w="1909" w:type="dxa"/>
            <w:vMerge w:val="restart"/>
            <w:vAlign w:val="center"/>
          </w:tcPr>
          <w:p>
            <w:pPr>
              <w:pStyle w:val="21"/>
              <w:spacing w:line="500" w:lineRule="exact"/>
              <w:ind w:firstLine="0"/>
              <w:jc w:val="center"/>
              <w:rPr>
                <w:rFonts w:ascii="宋体" w:hAnsi="宋体" w:eastAsia="方正仿宋_GBK" w:cs="方正仿宋_GBK"/>
                <w:sz w:val="28"/>
                <w:szCs w:val="28"/>
              </w:rPr>
            </w:pPr>
            <w:r>
              <w:rPr>
                <w:rFonts w:hint="eastAsia" w:ascii="宋体" w:hAnsi="宋体" w:eastAsia="方正仿宋_GBK" w:cs="方正仿宋_GBK"/>
                <w:sz w:val="28"/>
                <w:szCs w:val="28"/>
              </w:rPr>
              <w:t>远程复制</w:t>
            </w:r>
          </w:p>
        </w:tc>
        <w:tc>
          <w:tcPr>
            <w:tcW w:w="737"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远程复制</w:t>
            </w:r>
          </w:p>
        </w:tc>
        <w:tc>
          <w:tcPr>
            <w:tcW w:w="6453"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▲支持将本地备份数据可远程复制到异地的功能，当本地发生场地灾难时，可以通过异地的备份数据进行恢复。</w:t>
            </w:r>
          </w:p>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远程复制关系建立和具体复制任务的建立，需得到目标端备份系统的确认授权（提供该功能截图并加盖原厂商公章）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trPr>
        <w:tc>
          <w:tcPr>
            <w:tcW w:w="1909" w:type="dxa"/>
            <w:vMerge w:val="continue"/>
            <w:vAlign w:val="center"/>
          </w:tcPr>
          <w:p>
            <w:pPr>
              <w:pStyle w:val="21"/>
              <w:spacing w:line="500" w:lineRule="exact"/>
              <w:rPr>
                <w:rFonts w:ascii="宋体" w:hAnsi="宋体" w:eastAsia="方正仿宋_GBK" w:cs="方正仿宋_GBK"/>
                <w:sz w:val="28"/>
                <w:szCs w:val="28"/>
              </w:rPr>
            </w:pPr>
          </w:p>
        </w:tc>
        <w:tc>
          <w:tcPr>
            <w:tcW w:w="737"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网络隔离</w:t>
            </w:r>
          </w:p>
        </w:tc>
        <w:tc>
          <w:tcPr>
            <w:tcW w:w="6453"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▲支持设置数据复制窗口，在非数据复制窗口期，复制设备之间网络物理隔离。避免非数据复制时间段，灾备设备服务对外暴露而产生的安全风险。（提供该功能截图并加盖原厂商公章）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trPr>
        <w:tc>
          <w:tcPr>
            <w:tcW w:w="1909" w:type="dxa"/>
            <w:vMerge w:val="continue"/>
            <w:vAlign w:val="center"/>
          </w:tcPr>
          <w:p>
            <w:pPr>
              <w:pStyle w:val="21"/>
              <w:spacing w:line="500" w:lineRule="exact"/>
              <w:rPr>
                <w:rFonts w:ascii="宋体" w:hAnsi="宋体" w:eastAsia="方正仿宋_GBK" w:cs="方正仿宋_GBK"/>
                <w:sz w:val="28"/>
                <w:szCs w:val="28"/>
              </w:rPr>
            </w:pPr>
          </w:p>
        </w:tc>
        <w:tc>
          <w:tcPr>
            <w:tcW w:w="737"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数据安全</w:t>
            </w:r>
          </w:p>
        </w:tc>
        <w:tc>
          <w:tcPr>
            <w:tcW w:w="6453"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▲支持数据复制验证功能，复制到目标端备份系统的备份数据，如果需要查看和恢复，必须输入源端备份系统验证码，避免数据泄密（提供该功能截图并加盖原厂商公章）。</w:t>
            </w:r>
          </w:p>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具备断点续传特性，当远程复制过程中出现中断时，恢复正常后可基于上一次断点处进行续传。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09" w:type="dxa"/>
            <w:vMerge w:val="restart"/>
            <w:vAlign w:val="center"/>
          </w:tcPr>
          <w:p>
            <w:pPr>
              <w:pStyle w:val="21"/>
              <w:spacing w:line="500" w:lineRule="exact"/>
              <w:ind w:firstLine="0"/>
              <w:jc w:val="center"/>
              <w:rPr>
                <w:rFonts w:ascii="宋体" w:hAnsi="宋体" w:eastAsia="方正仿宋_GBK" w:cs="方正仿宋_GBK"/>
                <w:sz w:val="28"/>
                <w:szCs w:val="28"/>
              </w:rPr>
            </w:pPr>
            <w:r>
              <w:rPr>
                <w:rFonts w:hint="eastAsia" w:ascii="宋体" w:hAnsi="宋体" w:eastAsia="方正仿宋_GBK" w:cs="方正仿宋_GBK"/>
                <w:sz w:val="28"/>
                <w:szCs w:val="28"/>
              </w:rPr>
              <w:t>备份系统管理</w:t>
            </w:r>
          </w:p>
        </w:tc>
        <w:tc>
          <w:tcPr>
            <w:tcW w:w="737" w:type="dxa"/>
            <w:vMerge w:val="restart"/>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管理方式</w:t>
            </w:r>
          </w:p>
        </w:tc>
        <w:tc>
          <w:tcPr>
            <w:tcW w:w="6453"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支持主流浏览器，如IE、FireFox，Chrome等。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1909" w:type="dxa"/>
            <w:vMerge w:val="continue"/>
            <w:vAlign w:val="center"/>
          </w:tcPr>
          <w:p>
            <w:pPr>
              <w:pStyle w:val="21"/>
              <w:spacing w:line="500" w:lineRule="exact"/>
              <w:rPr>
                <w:rFonts w:ascii="宋体" w:hAnsi="宋体" w:eastAsia="方正仿宋_GBK" w:cs="方正仿宋_GBK"/>
                <w:sz w:val="28"/>
                <w:szCs w:val="28"/>
              </w:rPr>
            </w:pPr>
          </w:p>
        </w:tc>
        <w:tc>
          <w:tcPr>
            <w:tcW w:w="737" w:type="dxa"/>
            <w:vMerge w:val="continue"/>
            <w:shd w:val="clear" w:color="auto" w:fill="auto"/>
            <w:vAlign w:val="center"/>
          </w:tcPr>
          <w:p>
            <w:pPr>
              <w:pStyle w:val="21"/>
              <w:spacing w:line="500" w:lineRule="exact"/>
              <w:rPr>
                <w:rFonts w:ascii="宋体" w:hAnsi="宋体" w:eastAsia="方正仿宋_GBK" w:cs="方正仿宋_GBK"/>
                <w:sz w:val="28"/>
                <w:szCs w:val="28"/>
              </w:rPr>
            </w:pPr>
          </w:p>
        </w:tc>
        <w:tc>
          <w:tcPr>
            <w:tcW w:w="6453"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采用B/S架构的管理方式，备份系统的所有功能均通过更安全的https协议进行管理。为避免管理安全风险，不得开放和使用http协议。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1909" w:type="dxa"/>
            <w:vMerge w:val="continue"/>
            <w:vAlign w:val="center"/>
          </w:tcPr>
          <w:p>
            <w:pPr>
              <w:pStyle w:val="21"/>
              <w:spacing w:line="500" w:lineRule="exact"/>
              <w:rPr>
                <w:rFonts w:ascii="宋体" w:hAnsi="宋体" w:eastAsia="方正仿宋_GBK" w:cs="方正仿宋_GBK"/>
                <w:sz w:val="28"/>
                <w:szCs w:val="28"/>
              </w:rPr>
            </w:pPr>
          </w:p>
        </w:tc>
        <w:tc>
          <w:tcPr>
            <w:tcW w:w="737"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资源管理</w:t>
            </w:r>
          </w:p>
        </w:tc>
        <w:tc>
          <w:tcPr>
            <w:tcW w:w="6453"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客户端资源，图形化展示所有安装了备份代理软件的客户端系统，包括客户端名称、机器名、IP地址、代理软件版本、在线状态等。支持客户端推送安装和更新，解决海量客户端批量部署的难题。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909" w:type="dxa"/>
            <w:vMerge w:val="continue"/>
            <w:vAlign w:val="center"/>
          </w:tcPr>
          <w:p>
            <w:pPr>
              <w:pStyle w:val="21"/>
              <w:spacing w:line="500" w:lineRule="exact"/>
              <w:rPr>
                <w:rFonts w:ascii="宋体" w:hAnsi="宋体" w:eastAsia="方正仿宋_GBK" w:cs="方正仿宋_GBK"/>
                <w:sz w:val="28"/>
                <w:szCs w:val="28"/>
              </w:rPr>
            </w:pPr>
          </w:p>
        </w:tc>
        <w:tc>
          <w:tcPr>
            <w:tcW w:w="737"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统一灾备监控</w:t>
            </w:r>
          </w:p>
        </w:tc>
        <w:tc>
          <w:tcPr>
            <w:tcW w:w="6453" w:type="dxa"/>
            <w:shd w:val="clear" w:color="auto" w:fill="auto"/>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支持采用云架构部署，可通过云管理软件实现对备份集群系统进行集中统一的运行监控，对备份任务的状态、资源利用情况和存储空间情况等进行监控。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909" w:type="dxa"/>
            <w:vMerge w:val="continue"/>
            <w:vAlign w:val="center"/>
          </w:tcPr>
          <w:p>
            <w:pPr>
              <w:pStyle w:val="21"/>
              <w:spacing w:line="500" w:lineRule="exact"/>
              <w:rPr>
                <w:rFonts w:ascii="宋体" w:hAnsi="宋体" w:eastAsia="方正仿宋_GBK" w:cs="方正仿宋_GBK"/>
                <w:sz w:val="28"/>
                <w:szCs w:val="28"/>
              </w:rPr>
            </w:pPr>
          </w:p>
        </w:tc>
        <w:tc>
          <w:tcPr>
            <w:tcW w:w="737" w:type="dxa"/>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系统告警</w:t>
            </w:r>
          </w:p>
        </w:tc>
        <w:tc>
          <w:tcPr>
            <w:tcW w:w="6453" w:type="dxa"/>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支持告警功能，依据预先设定告警条件，当系统或任务发生异常时，通过告警显示，或告警邮件通知，或短信告警，用户能够及时采取应对措施，规避风险。支持通过企业微信和钉钉发送告警信息。（提供该功能截图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trPr>
        <w:tc>
          <w:tcPr>
            <w:tcW w:w="1909" w:type="dxa"/>
            <w:vMerge w:val="continue"/>
            <w:vAlign w:val="center"/>
          </w:tcPr>
          <w:p>
            <w:pPr>
              <w:pStyle w:val="21"/>
              <w:spacing w:line="500" w:lineRule="exact"/>
              <w:rPr>
                <w:rFonts w:ascii="宋体" w:hAnsi="宋体" w:eastAsia="方正仿宋_GBK" w:cs="方正仿宋_GBK"/>
                <w:sz w:val="28"/>
                <w:szCs w:val="28"/>
              </w:rPr>
            </w:pPr>
          </w:p>
        </w:tc>
        <w:tc>
          <w:tcPr>
            <w:tcW w:w="737" w:type="dxa"/>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color w:val="000000"/>
                <w:kern w:val="0"/>
                <w:sz w:val="28"/>
                <w:szCs w:val="28"/>
              </w:rPr>
              <w:t>灾难恢复管理</w:t>
            </w:r>
          </w:p>
        </w:tc>
        <w:tc>
          <w:tcPr>
            <w:tcW w:w="6453" w:type="dxa"/>
            <w:vAlign w:val="center"/>
          </w:tcPr>
          <w:p>
            <w:pPr>
              <w:pStyle w:val="21"/>
              <w:spacing w:line="500" w:lineRule="exact"/>
              <w:ind w:firstLine="0"/>
              <w:rPr>
                <w:rFonts w:ascii="宋体" w:hAnsi="宋体" w:eastAsia="方正仿宋_GBK" w:cs="方正仿宋_GBK"/>
                <w:sz w:val="28"/>
                <w:szCs w:val="28"/>
              </w:rPr>
            </w:pPr>
            <w:r>
              <w:rPr>
                <w:rFonts w:hint="eastAsia" w:ascii="宋体" w:hAnsi="宋体" w:eastAsia="方正仿宋_GBK" w:cs="方正仿宋_GBK"/>
                <w:sz w:val="28"/>
                <w:szCs w:val="28"/>
              </w:rPr>
              <w:t>▲通过高级功能扩展可支持灾备恢复编排及演练功能，支持基于内置和外置恢复资源自动生成独立的恢复环境，避免对生产环境产生影响；支持通过流程图的方式进行恢复工作流程的自定义、组合编排，并且支持在每个图形化的流程节点上进行任务或资源的配置，多个业务层面相关联的分级数据保护任务可支持串行调度或并行调度，简化恢复流程编排工作的复杂度，根据灾难恢复策略自动化进行灾难恢复，并自动生成灾难恢复报告，呈现灾难恢复结果、数据恢复结果、应用可用性、RTO和RPO。（提供该功能截图并加盖原厂商公章）</w:t>
            </w:r>
          </w:p>
        </w:tc>
      </w:tr>
    </w:tbl>
    <w:p>
      <w:pPr>
        <w:spacing w:line="588" w:lineRule="exact"/>
        <w:ind w:firstLine="680" w:firstLineChars="200"/>
        <w:rPr>
          <w:rFonts w:ascii="宋体" w:hAnsi="宋体" w:eastAsia="方正仿宋_GBK" w:cs="方正仿宋_GBK"/>
          <w:sz w:val="34"/>
          <w:szCs w:val="34"/>
        </w:rPr>
      </w:pPr>
      <w:bookmarkStart w:id="2" w:name="_GoBack"/>
      <w:bookmarkEnd w:id="2"/>
    </w:p>
    <w:sectPr>
      <w:headerReference r:id="rId3" w:type="default"/>
      <w:footerReference r:id="rId4" w:type="default"/>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E1C50D"/>
    <w:multiLevelType w:val="singleLevel"/>
    <w:tmpl w:val="EDE1C50D"/>
    <w:lvl w:ilvl="0" w:tentative="0">
      <w:start w:val="2"/>
      <w:numFmt w:val="decimal"/>
      <w:lvlText w:val="%1."/>
      <w:lvlJc w:val="left"/>
      <w:pPr>
        <w:ind w:left="141"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31C61"/>
    <w:rsid w:val="00001B8B"/>
    <w:rsid w:val="0000216E"/>
    <w:rsid w:val="00002352"/>
    <w:rsid w:val="00003657"/>
    <w:rsid w:val="000038E8"/>
    <w:rsid w:val="00005094"/>
    <w:rsid w:val="00006D00"/>
    <w:rsid w:val="0001194C"/>
    <w:rsid w:val="00013B17"/>
    <w:rsid w:val="00015375"/>
    <w:rsid w:val="0001758C"/>
    <w:rsid w:val="000201A0"/>
    <w:rsid w:val="00022D3B"/>
    <w:rsid w:val="00030970"/>
    <w:rsid w:val="00031C61"/>
    <w:rsid w:val="00036602"/>
    <w:rsid w:val="00041BF5"/>
    <w:rsid w:val="000444D7"/>
    <w:rsid w:val="00045BF6"/>
    <w:rsid w:val="00046889"/>
    <w:rsid w:val="0005044D"/>
    <w:rsid w:val="00050562"/>
    <w:rsid w:val="00050AA1"/>
    <w:rsid w:val="00051F77"/>
    <w:rsid w:val="000564B9"/>
    <w:rsid w:val="00057DDC"/>
    <w:rsid w:val="000627E1"/>
    <w:rsid w:val="00063D78"/>
    <w:rsid w:val="000703A0"/>
    <w:rsid w:val="00071EC9"/>
    <w:rsid w:val="00076FCA"/>
    <w:rsid w:val="0008024F"/>
    <w:rsid w:val="00080359"/>
    <w:rsid w:val="00083740"/>
    <w:rsid w:val="00092A75"/>
    <w:rsid w:val="0009311F"/>
    <w:rsid w:val="0009370A"/>
    <w:rsid w:val="00094C75"/>
    <w:rsid w:val="00094F15"/>
    <w:rsid w:val="000B1A4B"/>
    <w:rsid w:val="000B2CDB"/>
    <w:rsid w:val="000B734C"/>
    <w:rsid w:val="000C1ADC"/>
    <w:rsid w:val="000D0805"/>
    <w:rsid w:val="000D38A2"/>
    <w:rsid w:val="000D44A1"/>
    <w:rsid w:val="000D6032"/>
    <w:rsid w:val="000E0478"/>
    <w:rsid w:val="000E07EF"/>
    <w:rsid w:val="000E2220"/>
    <w:rsid w:val="000E2233"/>
    <w:rsid w:val="000E3C68"/>
    <w:rsid w:val="000E44C8"/>
    <w:rsid w:val="000E671F"/>
    <w:rsid w:val="000E7A2E"/>
    <w:rsid w:val="000F0530"/>
    <w:rsid w:val="000F063E"/>
    <w:rsid w:val="000F1A81"/>
    <w:rsid w:val="000F30FE"/>
    <w:rsid w:val="00100461"/>
    <w:rsid w:val="001036BC"/>
    <w:rsid w:val="001051F6"/>
    <w:rsid w:val="001056C3"/>
    <w:rsid w:val="001060F0"/>
    <w:rsid w:val="0011064C"/>
    <w:rsid w:val="001120E6"/>
    <w:rsid w:val="001122CC"/>
    <w:rsid w:val="001165BB"/>
    <w:rsid w:val="00116633"/>
    <w:rsid w:val="00120AAE"/>
    <w:rsid w:val="00121F6A"/>
    <w:rsid w:val="00122150"/>
    <w:rsid w:val="00122935"/>
    <w:rsid w:val="00123373"/>
    <w:rsid w:val="00125DE1"/>
    <w:rsid w:val="00126C91"/>
    <w:rsid w:val="0012730D"/>
    <w:rsid w:val="00127EAB"/>
    <w:rsid w:val="00136ECC"/>
    <w:rsid w:val="00152E1D"/>
    <w:rsid w:val="001544A2"/>
    <w:rsid w:val="00155C92"/>
    <w:rsid w:val="00174A4C"/>
    <w:rsid w:val="00174B43"/>
    <w:rsid w:val="00180BE8"/>
    <w:rsid w:val="00190FD0"/>
    <w:rsid w:val="00191F7E"/>
    <w:rsid w:val="001926A7"/>
    <w:rsid w:val="00193E52"/>
    <w:rsid w:val="00193EC1"/>
    <w:rsid w:val="001951BF"/>
    <w:rsid w:val="001A046D"/>
    <w:rsid w:val="001A104F"/>
    <w:rsid w:val="001A7F3A"/>
    <w:rsid w:val="001B077E"/>
    <w:rsid w:val="001B081C"/>
    <w:rsid w:val="001B18FD"/>
    <w:rsid w:val="001B301B"/>
    <w:rsid w:val="001B481E"/>
    <w:rsid w:val="001C1284"/>
    <w:rsid w:val="001C1BDB"/>
    <w:rsid w:val="001C3DF0"/>
    <w:rsid w:val="001D1283"/>
    <w:rsid w:val="001D1896"/>
    <w:rsid w:val="001D2506"/>
    <w:rsid w:val="001D479B"/>
    <w:rsid w:val="001D76E3"/>
    <w:rsid w:val="001E28E1"/>
    <w:rsid w:val="001E58DB"/>
    <w:rsid w:val="001F4BBD"/>
    <w:rsid w:val="001F4EC2"/>
    <w:rsid w:val="001F515D"/>
    <w:rsid w:val="001F7CAE"/>
    <w:rsid w:val="00202132"/>
    <w:rsid w:val="00210D3C"/>
    <w:rsid w:val="00212361"/>
    <w:rsid w:val="002150E9"/>
    <w:rsid w:val="0021669B"/>
    <w:rsid w:val="00217D44"/>
    <w:rsid w:val="00220D5C"/>
    <w:rsid w:val="0022195C"/>
    <w:rsid w:val="00223AEA"/>
    <w:rsid w:val="00230F0A"/>
    <w:rsid w:val="00236F00"/>
    <w:rsid w:val="002376CD"/>
    <w:rsid w:val="00237D39"/>
    <w:rsid w:val="00240385"/>
    <w:rsid w:val="00241B2B"/>
    <w:rsid w:val="00242782"/>
    <w:rsid w:val="00244518"/>
    <w:rsid w:val="0024451B"/>
    <w:rsid w:val="002471CA"/>
    <w:rsid w:val="00260A52"/>
    <w:rsid w:val="002636B8"/>
    <w:rsid w:val="00275B64"/>
    <w:rsid w:val="00280225"/>
    <w:rsid w:val="00282BBF"/>
    <w:rsid w:val="00282ED3"/>
    <w:rsid w:val="00286A70"/>
    <w:rsid w:val="00287A46"/>
    <w:rsid w:val="00290FB7"/>
    <w:rsid w:val="00291A3B"/>
    <w:rsid w:val="00293CF5"/>
    <w:rsid w:val="002947BF"/>
    <w:rsid w:val="00295191"/>
    <w:rsid w:val="002973B8"/>
    <w:rsid w:val="002A1F70"/>
    <w:rsid w:val="002A271F"/>
    <w:rsid w:val="002B119D"/>
    <w:rsid w:val="002B2539"/>
    <w:rsid w:val="002B4A0D"/>
    <w:rsid w:val="002B4CD9"/>
    <w:rsid w:val="002B7699"/>
    <w:rsid w:val="002C0B90"/>
    <w:rsid w:val="002C234F"/>
    <w:rsid w:val="002C4326"/>
    <w:rsid w:val="002D0435"/>
    <w:rsid w:val="002D321A"/>
    <w:rsid w:val="002D6819"/>
    <w:rsid w:val="002E0923"/>
    <w:rsid w:val="002E1FC9"/>
    <w:rsid w:val="002E7356"/>
    <w:rsid w:val="002F434F"/>
    <w:rsid w:val="00303FAE"/>
    <w:rsid w:val="003050A1"/>
    <w:rsid w:val="00306929"/>
    <w:rsid w:val="00313CA9"/>
    <w:rsid w:val="0032710F"/>
    <w:rsid w:val="00327D75"/>
    <w:rsid w:val="0033139D"/>
    <w:rsid w:val="00333FC6"/>
    <w:rsid w:val="00336927"/>
    <w:rsid w:val="00336DE2"/>
    <w:rsid w:val="00336F6B"/>
    <w:rsid w:val="00342B8A"/>
    <w:rsid w:val="0034577B"/>
    <w:rsid w:val="0035319D"/>
    <w:rsid w:val="003568CB"/>
    <w:rsid w:val="00357422"/>
    <w:rsid w:val="00360F99"/>
    <w:rsid w:val="0036147C"/>
    <w:rsid w:val="0036260A"/>
    <w:rsid w:val="003665E0"/>
    <w:rsid w:val="0036780E"/>
    <w:rsid w:val="003704F7"/>
    <w:rsid w:val="003769CC"/>
    <w:rsid w:val="00380297"/>
    <w:rsid w:val="003805D9"/>
    <w:rsid w:val="00380F7A"/>
    <w:rsid w:val="00382C29"/>
    <w:rsid w:val="00384893"/>
    <w:rsid w:val="00385874"/>
    <w:rsid w:val="00390CDD"/>
    <w:rsid w:val="00391ECA"/>
    <w:rsid w:val="00391F49"/>
    <w:rsid w:val="00396063"/>
    <w:rsid w:val="003967A8"/>
    <w:rsid w:val="00397026"/>
    <w:rsid w:val="003A0D3D"/>
    <w:rsid w:val="003A55FF"/>
    <w:rsid w:val="003A65E6"/>
    <w:rsid w:val="003A6CD4"/>
    <w:rsid w:val="003B4524"/>
    <w:rsid w:val="003C17DB"/>
    <w:rsid w:val="003C58A3"/>
    <w:rsid w:val="003C7F3C"/>
    <w:rsid w:val="003D1B15"/>
    <w:rsid w:val="003D2DFD"/>
    <w:rsid w:val="003D39DC"/>
    <w:rsid w:val="003E095C"/>
    <w:rsid w:val="003E0C6F"/>
    <w:rsid w:val="003E2F2B"/>
    <w:rsid w:val="003E5ABE"/>
    <w:rsid w:val="003E6494"/>
    <w:rsid w:val="003F0967"/>
    <w:rsid w:val="003F2375"/>
    <w:rsid w:val="003F532A"/>
    <w:rsid w:val="00400170"/>
    <w:rsid w:val="004018C4"/>
    <w:rsid w:val="0040222C"/>
    <w:rsid w:val="00402754"/>
    <w:rsid w:val="004059A2"/>
    <w:rsid w:val="004112E2"/>
    <w:rsid w:val="004117D8"/>
    <w:rsid w:val="00411B82"/>
    <w:rsid w:val="004132DE"/>
    <w:rsid w:val="004142F2"/>
    <w:rsid w:val="00415870"/>
    <w:rsid w:val="00430711"/>
    <w:rsid w:val="00436F93"/>
    <w:rsid w:val="00440243"/>
    <w:rsid w:val="00440831"/>
    <w:rsid w:val="00445645"/>
    <w:rsid w:val="004521B7"/>
    <w:rsid w:val="00453386"/>
    <w:rsid w:val="0045467C"/>
    <w:rsid w:val="00455EC2"/>
    <w:rsid w:val="00461841"/>
    <w:rsid w:val="00473C5A"/>
    <w:rsid w:val="00473F4B"/>
    <w:rsid w:val="0047559B"/>
    <w:rsid w:val="00476D2B"/>
    <w:rsid w:val="0047782E"/>
    <w:rsid w:val="00480445"/>
    <w:rsid w:val="004809D5"/>
    <w:rsid w:val="00486F3D"/>
    <w:rsid w:val="00496036"/>
    <w:rsid w:val="004962C8"/>
    <w:rsid w:val="0049798F"/>
    <w:rsid w:val="004A4CE5"/>
    <w:rsid w:val="004B186E"/>
    <w:rsid w:val="004B19FC"/>
    <w:rsid w:val="004B3E0D"/>
    <w:rsid w:val="004B4FE8"/>
    <w:rsid w:val="004B52B9"/>
    <w:rsid w:val="004B7049"/>
    <w:rsid w:val="004C3024"/>
    <w:rsid w:val="004C4AD1"/>
    <w:rsid w:val="004C4DF0"/>
    <w:rsid w:val="004C6BD7"/>
    <w:rsid w:val="004D1E00"/>
    <w:rsid w:val="004D5166"/>
    <w:rsid w:val="004E28B6"/>
    <w:rsid w:val="004E56A9"/>
    <w:rsid w:val="004E6457"/>
    <w:rsid w:val="004E74F6"/>
    <w:rsid w:val="004F60DB"/>
    <w:rsid w:val="00501DEC"/>
    <w:rsid w:val="00503D0D"/>
    <w:rsid w:val="00511004"/>
    <w:rsid w:val="00514118"/>
    <w:rsid w:val="00514C01"/>
    <w:rsid w:val="00514E6A"/>
    <w:rsid w:val="00515FF6"/>
    <w:rsid w:val="00516FBC"/>
    <w:rsid w:val="00525CA0"/>
    <w:rsid w:val="00527DF3"/>
    <w:rsid w:val="005319D2"/>
    <w:rsid w:val="00532E4C"/>
    <w:rsid w:val="00544A8E"/>
    <w:rsid w:val="00544E25"/>
    <w:rsid w:val="005456D4"/>
    <w:rsid w:val="00546BDD"/>
    <w:rsid w:val="005514AE"/>
    <w:rsid w:val="005550E4"/>
    <w:rsid w:val="00557AFE"/>
    <w:rsid w:val="00560F76"/>
    <w:rsid w:val="00563FF1"/>
    <w:rsid w:val="005648BB"/>
    <w:rsid w:val="00564B22"/>
    <w:rsid w:val="00564DF5"/>
    <w:rsid w:val="00567151"/>
    <w:rsid w:val="005729F8"/>
    <w:rsid w:val="0057455D"/>
    <w:rsid w:val="0057493E"/>
    <w:rsid w:val="00574A18"/>
    <w:rsid w:val="00576F03"/>
    <w:rsid w:val="005800B4"/>
    <w:rsid w:val="005837B1"/>
    <w:rsid w:val="005848F8"/>
    <w:rsid w:val="00584E8F"/>
    <w:rsid w:val="005861AA"/>
    <w:rsid w:val="00587A03"/>
    <w:rsid w:val="005939C7"/>
    <w:rsid w:val="0059476A"/>
    <w:rsid w:val="005A00D4"/>
    <w:rsid w:val="005A16ED"/>
    <w:rsid w:val="005A1A7B"/>
    <w:rsid w:val="005A1BC2"/>
    <w:rsid w:val="005A26BD"/>
    <w:rsid w:val="005A3D66"/>
    <w:rsid w:val="005A569E"/>
    <w:rsid w:val="005A72F1"/>
    <w:rsid w:val="005A7588"/>
    <w:rsid w:val="005B2210"/>
    <w:rsid w:val="005B234B"/>
    <w:rsid w:val="005B6133"/>
    <w:rsid w:val="005B6C15"/>
    <w:rsid w:val="005B795C"/>
    <w:rsid w:val="005C50C9"/>
    <w:rsid w:val="005C6174"/>
    <w:rsid w:val="005C6DE2"/>
    <w:rsid w:val="005C7371"/>
    <w:rsid w:val="005D1D26"/>
    <w:rsid w:val="005D53DD"/>
    <w:rsid w:val="005D75AC"/>
    <w:rsid w:val="005E222B"/>
    <w:rsid w:val="005E399B"/>
    <w:rsid w:val="005E426C"/>
    <w:rsid w:val="005F0F64"/>
    <w:rsid w:val="005F612F"/>
    <w:rsid w:val="006028F8"/>
    <w:rsid w:val="0060543F"/>
    <w:rsid w:val="006110CB"/>
    <w:rsid w:val="00612F24"/>
    <w:rsid w:val="006132AF"/>
    <w:rsid w:val="00620633"/>
    <w:rsid w:val="0062201E"/>
    <w:rsid w:val="00623663"/>
    <w:rsid w:val="00625D96"/>
    <w:rsid w:val="00627027"/>
    <w:rsid w:val="006310C5"/>
    <w:rsid w:val="00632FE0"/>
    <w:rsid w:val="0063682D"/>
    <w:rsid w:val="00642411"/>
    <w:rsid w:val="00645F87"/>
    <w:rsid w:val="00654ED3"/>
    <w:rsid w:val="00657B36"/>
    <w:rsid w:val="006614EA"/>
    <w:rsid w:val="00666A13"/>
    <w:rsid w:val="00683109"/>
    <w:rsid w:val="00684B38"/>
    <w:rsid w:val="00685CA9"/>
    <w:rsid w:val="00694F76"/>
    <w:rsid w:val="00697FC8"/>
    <w:rsid w:val="006A576A"/>
    <w:rsid w:val="006A6667"/>
    <w:rsid w:val="006B1A26"/>
    <w:rsid w:val="006B1D92"/>
    <w:rsid w:val="006B2397"/>
    <w:rsid w:val="006B26AC"/>
    <w:rsid w:val="006C3800"/>
    <w:rsid w:val="006C3A7D"/>
    <w:rsid w:val="006D03B5"/>
    <w:rsid w:val="006D162E"/>
    <w:rsid w:val="006D359D"/>
    <w:rsid w:val="006D3D29"/>
    <w:rsid w:val="006D5191"/>
    <w:rsid w:val="006D7335"/>
    <w:rsid w:val="006D7346"/>
    <w:rsid w:val="006E0283"/>
    <w:rsid w:val="006E204E"/>
    <w:rsid w:val="006E789F"/>
    <w:rsid w:val="006F2CD9"/>
    <w:rsid w:val="006F2CDB"/>
    <w:rsid w:val="006F3002"/>
    <w:rsid w:val="006F625B"/>
    <w:rsid w:val="006F6CC2"/>
    <w:rsid w:val="0070603C"/>
    <w:rsid w:val="0070731E"/>
    <w:rsid w:val="00710E09"/>
    <w:rsid w:val="00712BC9"/>
    <w:rsid w:val="00713FF9"/>
    <w:rsid w:val="00714F5F"/>
    <w:rsid w:val="007161D7"/>
    <w:rsid w:val="007162DE"/>
    <w:rsid w:val="007166FA"/>
    <w:rsid w:val="00722DFD"/>
    <w:rsid w:val="00730EB1"/>
    <w:rsid w:val="00732ED6"/>
    <w:rsid w:val="00733968"/>
    <w:rsid w:val="00737820"/>
    <w:rsid w:val="00742AD4"/>
    <w:rsid w:val="00744234"/>
    <w:rsid w:val="00747CCE"/>
    <w:rsid w:val="00750A0C"/>
    <w:rsid w:val="00754BCD"/>
    <w:rsid w:val="007652AA"/>
    <w:rsid w:val="00770A17"/>
    <w:rsid w:val="007726B1"/>
    <w:rsid w:val="0077484E"/>
    <w:rsid w:val="00775FB7"/>
    <w:rsid w:val="00781DED"/>
    <w:rsid w:val="007866D0"/>
    <w:rsid w:val="00787BD4"/>
    <w:rsid w:val="00793489"/>
    <w:rsid w:val="0079568D"/>
    <w:rsid w:val="007A61A3"/>
    <w:rsid w:val="007A7DEB"/>
    <w:rsid w:val="007B24A3"/>
    <w:rsid w:val="007B2D67"/>
    <w:rsid w:val="007B3330"/>
    <w:rsid w:val="007C65B8"/>
    <w:rsid w:val="007D0143"/>
    <w:rsid w:val="007D2855"/>
    <w:rsid w:val="007D46D4"/>
    <w:rsid w:val="007E12C1"/>
    <w:rsid w:val="007E2604"/>
    <w:rsid w:val="007E4E77"/>
    <w:rsid w:val="007E5D1E"/>
    <w:rsid w:val="007F15C3"/>
    <w:rsid w:val="007F355C"/>
    <w:rsid w:val="007F396B"/>
    <w:rsid w:val="007F68BC"/>
    <w:rsid w:val="007F74CB"/>
    <w:rsid w:val="00800AF6"/>
    <w:rsid w:val="00804D8A"/>
    <w:rsid w:val="008066C0"/>
    <w:rsid w:val="00810443"/>
    <w:rsid w:val="008174A7"/>
    <w:rsid w:val="008205E3"/>
    <w:rsid w:val="008214A3"/>
    <w:rsid w:val="008303EC"/>
    <w:rsid w:val="0083510A"/>
    <w:rsid w:val="00852A16"/>
    <w:rsid w:val="00852FEE"/>
    <w:rsid w:val="008540A7"/>
    <w:rsid w:val="00855249"/>
    <w:rsid w:val="0086102B"/>
    <w:rsid w:val="0086317F"/>
    <w:rsid w:val="0086504C"/>
    <w:rsid w:val="00865BF8"/>
    <w:rsid w:val="00865D6D"/>
    <w:rsid w:val="008662BA"/>
    <w:rsid w:val="00866461"/>
    <w:rsid w:val="00867135"/>
    <w:rsid w:val="00873B36"/>
    <w:rsid w:val="00881774"/>
    <w:rsid w:val="008830BC"/>
    <w:rsid w:val="008843E0"/>
    <w:rsid w:val="00894277"/>
    <w:rsid w:val="00894514"/>
    <w:rsid w:val="008A7C76"/>
    <w:rsid w:val="008A7E45"/>
    <w:rsid w:val="008B0D4C"/>
    <w:rsid w:val="008B0D50"/>
    <w:rsid w:val="008B4E24"/>
    <w:rsid w:val="008C0A91"/>
    <w:rsid w:val="008C19A9"/>
    <w:rsid w:val="008C3213"/>
    <w:rsid w:val="008C3F15"/>
    <w:rsid w:val="008C4824"/>
    <w:rsid w:val="008C4F4D"/>
    <w:rsid w:val="008C5637"/>
    <w:rsid w:val="008D722D"/>
    <w:rsid w:val="008D74FB"/>
    <w:rsid w:val="008E1096"/>
    <w:rsid w:val="008E259E"/>
    <w:rsid w:val="008F0138"/>
    <w:rsid w:val="008F1618"/>
    <w:rsid w:val="008F24FE"/>
    <w:rsid w:val="008F4BCF"/>
    <w:rsid w:val="00904C68"/>
    <w:rsid w:val="00905659"/>
    <w:rsid w:val="0090625E"/>
    <w:rsid w:val="0090691B"/>
    <w:rsid w:val="009070F4"/>
    <w:rsid w:val="00914426"/>
    <w:rsid w:val="00916888"/>
    <w:rsid w:val="00917D5D"/>
    <w:rsid w:val="0092251F"/>
    <w:rsid w:val="00923DCC"/>
    <w:rsid w:val="00923F79"/>
    <w:rsid w:val="00927B92"/>
    <w:rsid w:val="00927D82"/>
    <w:rsid w:val="009303E6"/>
    <w:rsid w:val="00932E09"/>
    <w:rsid w:val="00933B1F"/>
    <w:rsid w:val="00935951"/>
    <w:rsid w:val="0094106F"/>
    <w:rsid w:val="0094121C"/>
    <w:rsid w:val="00953106"/>
    <w:rsid w:val="00954FDC"/>
    <w:rsid w:val="00956B4C"/>
    <w:rsid w:val="00956E1F"/>
    <w:rsid w:val="00957EFA"/>
    <w:rsid w:val="00960D79"/>
    <w:rsid w:val="00961AAB"/>
    <w:rsid w:val="00962357"/>
    <w:rsid w:val="00964C8F"/>
    <w:rsid w:val="00966E97"/>
    <w:rsid w:val="00976792"/>
    <w:rsid w:val="00980A96"/>
    <w:rsid w:val="00981C48"/>
    <w:rsid w:val="00982FCA"/>
    <w:rsid w:val="009848D4"/>
    <w:rsid w:val="0099019D"/>
    <w:rsid w:val="0099244B"/>
    <w:rsid w:val="009A16E4"/>
    <w:rsid w:val="009A3AD3"/>
    <w:rsid w:val="009A3BBA"/>
    <w:rsid w:val="009B148C"/>
    <w:rsid w:val="009B2944"/>
    <w:rsid w:val="009B4D85"/>
    <w:rsid w:val="009C0448"/>
    <w:rsid w:val="009C08E7"/>
    <w:rsid w:val="009C0915"/>
    <w:rsid w:val="009C2EC5"/>
    <w:rsid w:val="009D1F4B"/>
    <w:rsid w:val="009D2C69"/>
    <w:rsid w:val="009D6ED3"/>
    <w:rsid w:val="009E1653"/>
    <w:rsid w:val="009E1B63"/>
    <w:rsid w:val="009E1FFC"/>
    <w:rsid w:val="009E6933"/>
    <w:rsid w:val="009E71FE"/>
    <w:rsid w:val="009E72D8"/>
    <w:rsid w:val="009E7EC6"/>
    <w:rsid w:val="009F4CCC"/>
    <w:rsid w:val="009F632F"/>
    <w:rsid w:val="00A02F20"/>
    <w:rsid w:val="00A0501B"/>
    <w:rsid w:val="00A124FC"/>
    <w:rsid w:val="00A139A0"/>
    <w:rsid w:val="00A14DF7"/>
    <w:rsid w:val="00A24104"/>
    <w:rsid w:val="00A24AA1"/>
    <w:rsid w:val="00A253D7"/>
    <w:rsid w:val="00A3029F"/>
    <w:rsid w:val="00A32309"/>
    <w:rsid w:val="00A37DA3"/>
    <w:rsid w:val="00A52D2C"/>
    <w:rsid w:val="00A534BC"/>
    <w:rsid w:val="00A54E6A"/>
    <w:rsid w:val="00A55AA3"/>
    <w:rsid w:val="00A57C85"/>
    <w:rsid w:val="00A602C4"/>
    <w:rsid w:val="00A63A56"/>
    <w:rsid w:val="00A63F1F"/>
    <w:rsid w:val="00A642CC"/>
    <w:rsid w:val="00A644E1"/>
    <w:rsid w:val="00A659BB"/>
    <w:rsid w:val="00A744F3"/>
    <w:rsid w:val="00A754FB"/>
    <w:rsid w:val="00A82C8D"/>
    <w:rsid w:val="00A843CC"/>
    <w:rsid w:val="00A84BF4"/>
    <w:rsid w:val="00A84C49"/>
    <w:rsid w:val="00A85126"/>
    <w:rsid w:val="00A85D1B"/>
    <w:rsid w:val="00A85DC6"/>
    <w:rsid w:val="00A951F1"/>
    <w:rsid w:val="00A95D7F"/>
    <w:rsid w:val="00A9766D"/>
    <w:rsid w:val="00AB2D2D"/>
    <w:rsid w:val="00AB34DC"/>
    <w:rsid w:val="00AB4688"/>
    <w:rsid w:val="00AC14FF"/>
    <w:rsid w:val="00AC3586"/>
    <w:rsid w:val="00AD0B4B"/>
    <w:rsid w:val="00AD3A8C"/>
    <w:rsid w:val="00AD5A32"/>
    <w:rsid w:val="00AD6D85"/>
    <w:rsid w:val="00AD7DF9"/>
    <w:rsid w:val="00AE1C81"/>
    <w:rsid w:val="00AE4430"/>
    <w:rsid w:val="00AE5C2D"/>
    <w:rsid w:val="00AE5C2E"/>
    <w:rsid w:val="00AF61CF"/>
    <w:rsid w:val="00AF74B0"/>
    <w:rsid w:val="00B03186"/>
    <w:rsid w:val="00B0502A"/>
    <w:rsid w:val="00B05776"/>
    <w:rsid w:val="00B066A8"/>
    <w:rsid w:val="00B12B6E"/>
    <w:rsid w:val="00B13614"/>
    <w:rsid w:val="00B20018"/>
    <w:rsid w:val="00B26000"/>
    <w:rsid w:val="00B2722B"/>
    <w:rsid w:val="00B2768B"/>
    <w:rsid w:val="00B30405"/>
    <w:rsid w:val="00B30EF8"/>
    <w:rsid w:val="00B36100"/>
    <w:rsid w:val="00B37D40"/>
    <w:rsid w:val="00B415FD"/>
    <w:rsid w:val="00B4181B"/>
    <w:rsid w:val="00B41C78"/>
    <w:rsid w:val="00B44300"/>
    <w:rsid w:val="00B46D4F"/>
    <w:rsid w:val="00B56BB3"/>
    <w:rsid w:val="00B57CF3"/>
    <w:rsid w:val="00B60520"/>
    <w:rsid w:val="00B606F1"/>
    <w:rsid w:val="00B642AA"/>
    <w:rsid w:val="00B64B90"/>
    <w:rsid w:val="00B65280"/>
    <w:rsid w:val="00B66786"/>
    <w:rsid w:val="00B70FE0"/>
    <w:rsid w:val="00B74AF0"/>
    <w:rsid w:val="00B7562B"/>
    <w:rsid w:val="00B80E1B"/>
    <w:rsid w:val="00B82819"/>
    <w:rsid w:val="00B86B17"/>
    <w:rsid w:val="00B90C85"/>
    <w:rsid w:val="00B90D97"/>
    <w:rsid w:val="00B910A3"/>
    <w:rsid w:val="00B915D0"/>
    <w:rsid w:val="00B9619B"/>
    <w:rsid w:val="00BA2649"/>
    <w:rsid w:val="00BA4713"/>
    <w:rsid w:val="00BA7D08"/>
    <w:rsid w:val="00BB2FF8"/>
    <w:rsid w:val="00BB4DC7"/>
    <w:rsid w:val="00BC26CD"/>
    <w:rsid w:val="00BC4386"/>
    <w:rsid w:val="00BD12F3"/>
    <w:rsid w:val="00BD4F7A"/>
    <w:rsid w:val="00BD5E4D"/>
    <w:rsid w:val="00BE1938"/>
    <w:rsid w:val="00BE54C4"/>
    <w:rsid w:val="00BF0E23"/>
    <w:rsid w:val="00BF4694"/>
    <w:rsid w:val="00C00A72"/>
    <w:rsid w:val="00C00EB1"/>
    <w:rsid w:val="00C02430"/>
    <w:rsid w:val="00C02C79"/>
    <w:rsid w:val="00C04A73"/>
    <w:rsid w:val="00C0537F"/>
    <w:rsid w:val="00C11572"/>
    <w:rsid w:val="00C16522"/>
    <w:rsid w:val="00C16D83"/>
    <w:rsid w:val="00C17FB8"/>
    <w:rsid w:val="00C25664"/>
    <w:rsid w:val="00C25CAB"/>
    <w:rsid w:val="00C312AA"/>
    <w:rsid w:val="00C328BA"/>
    <w:rsid w:val="00C36338"/>
    <w:rsid w:val="00C3722E"/>
    <w:rsid w:val="00C37A9A"/>
    <w:rsid w:val="00C45F63"/>
    <w:rsid w:val="00C4607B"/>
    <w:rsid w:val="00C4645F"/>
    <w:rsid w:val="00C469CA"/>
    <w:rsid w:val="00C51D76"/>
    <w:rsid w:val="00C541A8"/>
    <w:rsid w:val="00C56928"/>
    <w:rsid w:val="00C57869"/>
    <w:rsid w:val="00C6079D"/>
    <w:rsid w:val="00C6121A"/>
    <w:rsid w:val="00C633DD"/>
    <w:rsid w:val="00C65D92"/>
    <w:rsid w:val="00C665DF"/>
    <w:rsid w:val="00C745B3"/>
    <w:rsid w:val="00C802E1"/>
    <w:rsid w:val="00C82827"/>
    <w:rsid w:val="00C82D5E"/>
    <w:rsid w:val="00C83547"/>
    <w:rsid w:val="00C83684"/>
    <w:rsid w:val="00C855D0"/>
    <w:rsid w:val="00C918B3"/>
    <w:rsid w:val="00C93205"/>
    <w:rsid w:val="00C95C3A"/>
    <w:rsid w:val="00CA2135"/>
    <w:rsid w:val="00CB1B28"/>
    <w:rsid w:val="00CB4228"/>
    <w:rsid w:val="00CB60C1"/>
    <w:rsid w:val="00CB7C26"/>
    <w:rsid w:val="00CC1932"/>
    <w:rsid w:val="00CC539E"/>
    <w:rsid w:val="00CD2002"/>
    <w:rsid w:val="00CD3E76"/>
    <w:rsid w:val="00CD524B"/>
    <w:rsid w:val="00CE0D06"/>
    <w:rsid w:val="00CE0F57"/>
    <w:rsid w:val="00CE166B"/>
    <w:rsid w:val="00CE22D2"/>
    <w:rsid w:val="00CE6C23"/>
    <w:rsid w:val="00CF5507"/>
    <w:rsid w:val="00CF6098"/>
    <w:rsid w:val="00D00A02"/>
    <w:rsid w:val="00D06D28"/>
    <w:rsid w:val="00D0716A"/>
    <w:rsid w:val="00D10597"/>
    <w:rsid w:val="00D11CA5"/>
    <w:rsid w:val="00D1256D"/>
    <w:rsid w:val="00D13B1F"/>
    <w:rsid w:val="00D253D6"/>
    <w:rsid w:val="00D26323"/>
    <w:rsid w:val="00D30673"/>
    <w:rsid w:val="00D31C5E"/>
    <w:rsid w:val="00D34F2B"/>
    <w:rsid w:val="00D40813"/>
    <w:rsid w:val="00D42607"/>
    <w:rsid w:val="00D44340"/>
    <w:rsid w:val="00D4704E"/>
    <w:rsid w:val="00D478DD"/>
    <w:rsid w:val="00D5144A"/>
    <w:rsid w:val="00D514FA"/>
    <w:rsid w:val="00D52CBB"/>
    <w:rsid w:val="00D55405"/>
    <w:rsid w:val="00D555E6"/>
    <w:rsid w:val="00D56605"/>
    <w:rsid w:val="00D615A9"/>
    <w:rsid w:val="00D61B3B"/>
    <w:rsid w:val="00D66348"/>
    <w:rsid w:val="00D72814"/>
    <w:rsid w:val="00D72F8F"/>
    <w:rsid w:val="00D73BE8"/>
    <w:rsid w:val="00D75EFD"/>
    <w:rsid w:val="00D772A5"/>
    <w:rsid w:val="00D8113F"/>
    <w:rsid w:val="00D86BBB"/>
    <w:rsid w:val="00D90E4B"/>
    <w:rsid w:val="00D9219E"/>
    <w:rsid w:val="00D93812"/>
    <w:rsid w:val="00D94014"/>
    <w:rsid w:val="00D95586"/>
    <w:rsid w:val="00D95980"/>
    <w:rsid w:val="00D96517"/>
    <w:rsid w:val="00DA3BA6"/>
    <w:rsid w:val="00DA3ED5"/>
    <w:rsid w:val="00DB0EF0"/>
    <w:rsid w:val="00DB15D3"/>
    <w:rsid w:val="00DB39E9"/>
    <w:rsid w:val="00DB5DC5"/>
    <w:rsid w:val="00DB6FFC"/>
    <w:rsid w:val="00DC320C"/>
    <w:rsid w:val="00DD03A8"/>
    <w:rsid w:val="00DD69AA"/>
    <w:rsid w:val="00DE1C15"/>
    <w:rsid w:val="00DE6F40"/>
    <w:rsid w:val="00DF0350"/>
    <w:rsid w:val="00DF30C8"/>
    <w:rsid w:val="00DF4DBF"/>
    <w:rsid w:val="00DF5E05"/>
    <w:rsid w:val="00E01359"/>
    <w:rsid w:val="00E02003"/>
    <w:rsid w:val="00E02235"/>
    <w:rsid w:val="00E02D77"/>
    <w:rsid w:val="00E02E1F"/>
    <w:rsid w:val="00E058BE"/>
    <w:rsid w:val="00E05910"/>
    <w:rsid w:val="00E17E3D"/>
    <w:rsid w:val="00E23576"/>
    <w:rsid w:val="00E23DF7"/>
    <w:rsid w:val="00E243BD"/>
    <w:rsid w:val="00E25134"/>
    <w:rsid w:val="00E25152"/>
    <w:rsid w:val="00E27977"/>
    <w:rsid w:val="00E31218"/>
    <w:rsid w:val="00E32D98"/>
    <w:rsid w:val="00E3390F"/>
    <w:rsid w:val="00E36D79"/>
    <w:rsid w:val="00E42CD1"/>
    <w:rsid w:val="00E45C83"/>
    <w:rsid w:val="00E47F9C"/>
    <w:rsid w:val="00E502BE"/>
    <w:rsid w:val="00E5077A"/>
    <w:rsid w:val="00E50998"/>
    <w:rsid w:val="00E550CA"/>
    <w:rsid w:val="00E571BB"/>
    <w:rsid w:val="00E5763E"/>
    <w:rsid w:val="00E60B40"/>
    <w:rsid w:val="00E636F0"/>
    <w:rsid w:val="00E63A07"/>
    <w:rsid w:val="00E67663"/>
    <w:rsid w:val="00E711EF"/>
    <w:rsid w:val="00E7122A"/>
    <w:rsid w:val="00E74270"/>
    <w:rsid w:val="00E745DB"/>
    <w:rsid w:val="00E74E5A"/>
    <w:rsid w:val="00E776E6"/>
    <w:rsid w:val="00E77A30"/>
    <w:rsid w:val="00E81A83"/>
    <w:rsid w:val="00E846EA"/>
    <w:rsid w:val="00E85D5C"/>
    <w:rsid w:val="00E8796C"/>
    <w:rsid w:val="00E90274"/>
    <w:rsid w:val="00EA485D"/>
    <w:rsid w:val="00EA5B72"/>
    <w:rsid w:val="00EB0F94"/>
    <w:rsid w:val="00EB178D"/>
    <w:rsid w:val="00EB576B"/>
    <w:rsid w:val="00EB6720"/>
    <w:rsid w:val="00EB69A5"/>
    <w:rsid w:val="00EC059B"/>
    <w:rsid w:val="00EC09CE"/>
    <w:rsid w:val="00EC0C95"/>
    <w:rsid w:val="00EC1AF9"/>
    <w:rsid w:val="00EC6642"/>
    <w:rsid w:val="00ED0984"/>
    <w:rsid w:val="00ED0DF6"/>
    <w:rsid w:val="00ED1AB4"/>
    <w:rsid w:val="00ED5875"/>
    <w:rsid w:val="00ED74E1"/>
    <w:rsid w:val="00EE005D"/>
    <w:rsid w:val="00EF28BA"/>
    <w:rsid w:val="00EF4744"/>
    <w:rsid w:val="00EF5114"/>
    <w:rsid w:val="00F059B8"/>
    <w:rsid w:val="00F102DB"/>
    <w:rsid w:val="00F21683"/>
    <w:rsid w:val="00F21CED"/>
    <w:rsid w:val="00F226CB"/>
    <w:rsid w:val="00F22752"/>
    <w:rsid w:val="00F2393A"/>
    <w:rsid w:val="00F30F43"/>
    <w:rsid w:val="00F32875"/>
    <w:rsid w:val="00F37358"/>
    <w:rsid w:val="00F40E78"/>
    <w:rsid w:val="00F426E0"/>
    <w:rsid w:val="00F44DC5"/>
    <w:rsid w:val="00F511FF"/>
    <w:rsid w:val="00F5179B"/>
    <w:rsid w:val="00F532AA"/>
    <w:rsid w:val="00F60723"/>
    <w:rsid w:val="00F62F22"/>
    <w:rsid w:val="00F64946"/>
    <w:rsid w:val="00F728EE"/>
    <w:rsid w:val="00F734DD"/>
    <w:rsid w:val="00F7552C"/>
    <w:rsid w:val="00F80E40"/>
    <w:rsid w:val="00F81091"/>
    <w:rsid w:val="00F86534"/>
    <w:rsid w:val="00F9337C"/>
    <w:rsid w:val="00F935A1"/>
    <w:rsid w:val="00FA1ABC"/>
    <w:rsid w:val="00FA6E85"/>
    <w:rsid w:val="00FA760A"/>
    <w:rsid w:val="00FB76CC"/>
    <w:rsid w:val="00FC00DF"/>
    <w:rsid w:val="00FC6BE9"/>
    <w:rsid w:val="00FD13E3"/>
    <w:rsid w:val="00FD2D6D"/>
    <w:rsid w:val="00FE0857"/>
    <w:rsid w:val="00FE4354"/>
    <w:rsid w:val="00FE64CF"/>
    <w:rsid w:val="00FE6960"/>
    <w:rsid w:val="00FF06C7"/>
    <w:rsid w:val="00FF14C8"/>
    <w:rsid w:val="00FF5DEA"/>
    <w:rsid w:val="00FF77BC"/>
    <w:rsid w:val="00FF7C14"/>
    <w:rsid w:val="01D134FA"/>
    <w:rsid w:val="02DC3058"/>
    <w:rsid w:val="032C3DC2"/>
    <w:rsid w:val="034877EC"/>
    <w:rsid w:val="0357528D"/>
    <w:rsid w:val="04207E21"/>
    <w:rsid w:val="07361E9D"/>
    <w:rsid w:val="081952B3"/>
    <w:rsid w:val="086E1AA3"/>
    <w:rsid w:val="0B610CBD"/>
    <w:rsid w:val="0F1467D4"/>
    <w:rsid w:val="11E132E5"/>
    <w:rsid w:val="15816F94"/>
    <w:rsid w:val="159E5049"/>
    <w:rsid w:val="161812A0"/>
    <w:rsid w:val="1768590F"/>
    <w:rsid w:val="18972950"/>
    <w:rsid w:val="19290937"/>
    <w:rsid w:val="19B94B48"/>
    <w:rsid w:val="1B5228C7"/>
    <w:rsid w:val="1B8D003A"/>
    <w:rsid w:val="1BF260EF"/>
    <w:rsid w:val="1F7C5703"/>
    <w:rsid w:val="21815F4B"/>
    <w:rsid w:val="21D818E3"/>
    <w:rsid w:val="2265761B"/>
    <w:rsid w:val="22AB07CF"/>
    <w:rsid w:val="23270FC5"/>
    <w:rsid w:val="23F32A04"/>
    <w:rsid w:val="262B2569"/>
    <w:rsid w:val="26467B59"/>
    <w:rsid w:val="28996E03"/>
    <w:rsid w:val="2BEC139C"/>
    <w:rsid w:val="2D376058"/>
    <w:rsid w:val="2DB476A8"/>
    <w:rsid w:val="2DD65871"/>
    <w:rsid w:val="2E2E745B"/>
    <w:rsid w:val="2F603644"/>
    <w:rsid w:val="2FD95F1F"/>
    <w:rsid w:val="30845A77"/>
    <w:rsid w:val="3177708F"/>
    <w:rsid w:val="32870EE7"/>
    <w:rsid w:val="32F81DE5"/>
    <w:rsid w:val="334943EF"/>
    <w:rsid w:val="335E433E"/>
    <w:rsid w:val="345D4BBF"/>
    <w:rsid w:val="346314E0"/>
    <w:rsid w:val="3550414B"/>
    <w:rsid w:val="37024FE0"/>
    <w:rsid w:val="37515F68"/>
    <w:rsid w:val="38060E34"/>
    <w:rsid w:val="38DB01DF"/>
    <w:rsid w:val="3AEA0E54"/>
    <w:rsid w:val="3C334D10"/>
    <w:rsid w:val="40DC0F04"/>
    <w:rsid w:val="44316F05"/>
    <w:rsid w:val="44C22253"/>
    <w:rsid w:val="48561630"/>
    <w:rsid w:val="48873598"/>
    <w:rsid w:val="4AA83FBD"/>
    <w:rsid w:val="4C006E30"/>
    <w:rsid w:val="4D3637DE"/>
    <w:rsid w:val="50081462"/>
    <w:rsid w:val="500951DA"/>
    <w:rsid w:val="513E4ADB"/>
    <w:rsid w:val="522E2CD6"/>
    <w:rsid w:val="53A40054"/>
    <w:rsid w:val="544A35A5"/>
    <w:rsid w:val="564D3F5E"/>
    <w:rsid w:val="569E48CE"/>
    <w:rsid w:val="56BC6B02"/>
    <w:rsid w:val="59A57964"/>
    <w:rsid w:val="5B4B2B4A"/>
    <w:rsid w:val="5F8F4106"/>
    <w:rsid w:val="6118527D"/>
    <w:rsid w:val="626D15F8"/>
    <w:rsid w:val="69FA7C16"/>
    <w:rsid w:val="6A050368"/>
    <w:rsid w:val="6AE663EC"/>
    <w:rsid w:val="6C317469"/>
    <w:rsid w:val="6D284A9A"/>
    <w:rsid w:val="6DF64B98"/>
    <w:rsid w:val="6ED924EF"/>
    <w:rsid w:val="705A7660"/>
    <w:rsid w:val="70F03B20"/>
    <w:rsid w:val="715E0A8A"/>
    <w:rsid w:val="75992AC3"/>
    <w:rsid w:val="76F42763"/>
    <w:rsid w:val="77D25D2E"/>
    <w:rsid w:val="7953347E"/>
    <w:rsid w:val="79DD6C0C"/>
    <w:rsid w:val="7A897A26"/>
    <w:rsid w:val="7C39281F"/>
    <w:rsid w:val="7C99506C"/>
    <w:rsid w:val="7E152E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8"/>
    <w:semiHidden/>
    <w:unhideWhenUsed/>
    <w:qFormat/>
    <w:uiPriority w:val="99"/>
    <w:rPr>
      <w:rFonts w:ascii="宋体" w:eastAsia="宋体"/>
      <w:sz w:val="18"/>
      <w:szCs w:val="18"/>
    </w:rPr>
  </w:style>
  <w:style w:type="paragraph" w:styleId="3">
    <w:name w:val="annotation text"/>
    <w:basedOn w:val="1"/>
    <w:link w:val="14"/>
    <w:semiHidden/>
    <w:unhideWhenUsed/>
    <w:qFormat/>
    <w:uiPriority w:val="99"/>
    <w:pPr>
      <w:jc w:val="left"/>
    </w:pPr>
    <w:rPr>
      <w:rFonts w:ascii="Times New Roman" w:hAnsi="Times New Roman" w:eastAsia="宋体" w:cs="Times New Roman"/>
      <w:szCs w:val="20"/>
    </w:rPr>
  </w:style>
  <w:style w:type="paragraph" w:styleId="4">
    <w:name w:val="Balloon Text"/>
    <w:basedOn w:val="1"/>
    <w:link w:val="15"/>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13"/>
    <w:qFormat/>
    <w:uiPriority w:val="10"/>
    <w:pPr>
      <w:spacing w:before="240" w:after="60"/>
      <w:jc w:val="center"/>
      <w:outlineLvl w:val="0"/>
    </w:pPr>
    <w:rPr>
      <w:rFonts w:eastAsia="宋体" w:asciiTheme="majorHAnsi" w:hAnsiTheme="majorHAnsi" w:cstheme="majorBidi"/>
      <w:b/>
      <w:bCs/>
      <w:sz w:val="32"/>
      <w:szCs w:val="32"/>
    </w:rPr>
  </w:style>
  <w:style w:type="character" w:styleId="10">
    <w:name w:val="annotation reference"/>
    <w:basedOn w:val="9"/>
    <w:semiHidden/>
    <w:unhideWhenUsed/>
    <w:qFormat/>
    <w:uiPriority w:val="99"/>
    <w:rPr>
      <w:sz w:val="21"/>
      <w:szCs w:val="21"/>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标题 Char"/>
    <w:basedOn w:val="9"/>
    <w:link w:val="8"/>
    <w:qFormat/>
    <w:uiPriority w:val="10"/>
    <w:rPr>
      <w:rFonts w:eastAsia="宋体" w:asciiTheme="majorHAnsi" w:hAnsiTheme="majorHAnsi" w:cstheme="majorBidi"/>
      <w:b/>
      <w:bCs/>
      <w:sz w:val="32"/>
      <w:szCs w:val="32"/>
    </w:rPr>
  </w:style>
  <w:style w:type="character" w:customStyle="1" w:styleId="14">
    <w:name w:val="批注文字 Char"/>
    <w:basedOn w:val="9"/>
    <w:link w:val="3"/>
    <w:semiHidden/>
    <w:qFormat/>
    <w:uiPriority w:val="99"/>
    <w:rPr>
      <w:rFonts w:ascii="Times New Roman" w:hAnsi="Times New Roman" w:eastAsia="宋体" w:cs="Times New Roman"/>
      <w:szCs w:val="20"/>
    </w:rPr>
  </w:style>
  <w:style w:type="character" w:customStyle="1" w:styleId="15">
    <w:name w:val="批注框文本 Char"/>
    <w:basedOn w:val="9"/>
    <w:link w:val="4"/>
    <w:semiHidden/>
    <w:qFormat/>
    <w:uiPriority w:val="99"/>
    <w:rPr>
      <w:sz w:val="18"/>
      <w:szCs w:val="18"/>
    </w:rPr>
  </w:style>
  <w:style w:type="character" w:customStyle="1" w:styleId="16">
    <w:name w:val="页眉 Char"/>
    <w:basedOn w:val="9"/>
    <w:link w:val="6"/>
    <w:qFormat/>
    <w:uiPriority w:val="99"/>
    <w:rPr>
      <w:sz w:val="18"/>
      <w:szCs w:val="18"/>
    </w:rPr>
  </w:style>
  <w:style w:type="character" w:customStyle="1" w:styleId="17">
    <w:name w:val="页脚 Char"/>
    <w:basedOn w:val="9"/>
    <w:link w:val="5"/>
    <w:qFormat/>
    <w:uiPriority w:val="99"/>
    <w:rPr>
      <w:sz w:val="18"/>
      <w:szCs w:val="18"/>
    </w:rPr>
  </w:style>
  <w:style w:type="character" w:customStyle="1" w:styleId="18">
    <w:name w:val="文档结构图 Char"/>
    <w:basedOn w:val="9"/>
    <w:link w:val="2"/>
    <w:semiHidden/>
    <w:qFormat/>
    <w:uiPriority w:val="99"/>
    <w:rPr>
      <w:rFonts w:ascii="宋体" w:eastAsia="宋体"/>
      <w:sz w:val="18"/>
      <w:szCs w:val="18"/>
    </w:rPr>
  </w:style>
  <w:style w:type="paragraph" w:customStyle="1" w:styleId="19">
    <w:name w:val="Default"/>
    <w:link w:val="20"/>
    <w:qFormat/>
    <w:uiPriority w:val="0"/>
    <w:pPr>
      <w:widowControl w:val="0"/>
      <w:autoSpaceDE w:val="0"/>
      <w:autoSpaceDN w:val="0"/>
      <w:adjustRightInd w:val="0"/>
    </w:pPr>
    <w:rPr>
      <w:rFonts w:ascii="......." w:hAnsi="Calibri" w:eastAsia="......." w:cs="......."/>
      <w:color w:val="000000"/>
      <w:sz w:val="24"/>
      <w:szCs w:val="24"/>
      <w:lang w:val="en-US" w:eastAsia="zh-CN" w:bidi="ar-SA"/>
    </w:rPr>
  </w:style>
  <w:style w:type="character" w:customStyle="1" w:styleId="20">
    <w:name w:val="Default Char"/>
    <w:link w:val="19"/>
    <w:qFormat/>
    <w:locked/>
    <w:uiPriority w:val="0"/>
    <w:rPr>
      <w:rFonts w:ascii="......." w:hAnsi="Calibri" w:eastAsia="......." w:cs="......."/>
      <w:color w:val="000000"/>
      <w:kern w:val="0"/>
      <w:sz w:val="24"/>
      <w:szCs w:val="24"/>
    </w:rPr>
  </w:style>
  <w:style w:type="paragraph" w:customStyle="1" w:styleId="21">
    <w:name w:val="首行缩进"/>
    <w:basedOn w:val="1"/>
    <w:qFormat/>
    <w:uiPriority w:val="0"/>
    <w:pPr>
      <w:ind w:firstLine="420"/>
    </w:pPr>
    <w:rPr>
      <w:rFonts w:ascii="Calibri" w:hAnsi="Calibri" w:eastAsia="宋体" w:cs="宋体"/>
      <w:szCs w:val="20"/>
    </w:rPr>
  </w:style>
  <w:style w:type="character" w:customStyle="1" w:styleId="22">
    <w:name w:val="正文（深信服科技） 字符"/>
    <w:link w:val="23"/>
    <w:qFormat/>
    <w:uiPriority w:val="0"/>
    <w:rPr>
      <w:rFonts w:ascii="Times New Roman" w:hAnsi="Times New Roman" w:eastAsia="宋体" w:cs="Times New Roman"/>
      <w:sz w:val="24"/>
      <w:szCs w:val="21"/>
    </w:rPr>
  </w:style>
  <w:style w:type="paragraph" w:customStyle="1" w:styleId="23">
    <w:name w:val="正文（深信服科技）"/>
    <w:link w:val="22"/>
    <w:qFormat/>
    <w:uiPriority w:val="0"/>
    <w:pPr>
      <w:adjustRightInd w:val="0"/>
      <w:snapToGrid w:val="0"/>
      <w:spacing w:line="360" w:lineRule="auto"/>
      <w:ind w:firstLine="480" w:firstLineChars="200"/>
      <w:jc w:val="both"/>
    </w:pPr>
    <w:rPr>
      <w:rFonts w:ascii="Times New Roman" w:hAnsi="Times New Roman"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1283</Words>
  <Characters>7314</Characters>
  <Lines>60</Lines>
  <Paragraphs>17</Paragraphs>
  <TotalTime>77</TotalTime>
  <ScaleCrop>false</ScaleCrop>
  <LinksUpToDate>false</LinksUpToDate>
  <CharactersWithSpaces>8580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2025-01-23T12:27:00Z</dcterms:created>
  <dc:creator>未定义</dc:creator>
  <cp:lastModifiedBy>Administrator</cp:lastModifiedBy>
  <dcterms:modified xsi:type="dcterms:W3CDTF">2025-03-17T01:18:53Z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46FCF46740EB4EEC8B1863702854D80C_13</vt:lpwstr>
  </property>
  <property fmtid="{D5CDD505-2E9C-101B-9397-08002B2CF9AE}" pid="4" name="KSOTemplateDocerSaveRecord">
    <vt:lpwstr>eyJoZGlkIjoiMWEwNmZmOTIyMGUwMmI5NDQ4MjZiNDU2YmIyNGE5NjgiLCJ1c2VySWQiOiIyNTcyNjUyNTgifQ==</vt:lpwstr>
  </property>
</Properties>
</file>